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B502" w14:textId="77777777" w:rsidR="00167049" w:rsidRPr="007C6D38" w:rsidRDefault="00167049" w:rsidP="001F3C5A">
      <w:pPr>
        <w:framePr w:w="49" w:h="13002" w:hSpace="180" w:wrap="auto" w:vAnchor="text" w:hAnchor="page" w:x="3601" w:y="1437"/>
        <w:pBdr>
          <w:left w:val="single" w:sz="6" w:space="1" w:color="auto"/>
        </w:pBdr>
        <w:rPr>
          <w:rFonts w:ascii="Tahoma" w:hAnsi="Tahoma" w:cs="Tahoma"/>
          <w:lang w:eastAsia="en-GB"/>
        </w:rPr>
      </w:pPr>
    </w:p>
    <w:p w14:paraId="34BACBD8" w14:textId="77777777" w:rsidR="00167049" w:rsidRPr="007C6D38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b/>
          <w:i w:val="0"/>
          <w:sz w:val="16"/>
        </w:rPr>
      </w:pPr>
      <w:r w:rsidRPr="007C6D38">
        <w:rPr>
          <w:rFonts w:ascii="Tahoma" w:hAnsi="Tahoma" w:cs="Tahoma"/>
          <w:b/>
          <w:i w:val="0"/>
          <w:sz w:val="16"/>
        </w:rPr>
        <w:t xml:space="preserve">Arab Advisors Group </w:t>
      </w:r>
    </w:p>
    <w:p w14:paraId="7D2AE732" w14:textId="77777777" w:rsidR="00167049" w:rsidRPr="007C6D38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b/>
          <w:i w:val="0"/>
          <w:sz w:val="16"/>
        </w:rPr>
      </w:pPr>
    </w:p>
    <w:p w14:paraId="71F45F2C" w14:textId="77777777" w:rsidR="00167049" w:rsidRPr="007C6D38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b/>
          <w:i w:val="0"/>
          <w:sz w:val="16"/>
        </w:rPr>
      </w:pPr>
    </w:p>
    <w:p w14:paraId="46F41E7C" w14:textId="77777777" w:rsidR="00167049" w:rsidRPr="007C6D38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b/>
          <w:i w:val="0"/>
          <w:sz w:val="16"/>
        </w:rPr>
      </w:pPr>
      <w:r w:rsidRPr="007C6D38">
        <w:rPr>
          <w:rFonts w:ascii="Tahoma" w:hAnsi="Tahoma" w:cs="Tahoma"/>
          <w:b/>
          <w:i w:val="0"/>
          <w:sz w:val="16"/>
        </w:rPr>
        <w:t>Amman</w:t>
      </w:r>
    </w:p>
    <w:p w14:paraId="1E424C7F" w14:textId="77777777" w:rsidR="00167049" w:rsidRPr="007C6D38" w:rsidRDefault="00167049" w:rsidP="00997670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</w:rPr>
      </w:pPr>
      <w:r w:rsidRPr="007C6D38">
        <w:rPr>
          <w:rFonts w:ascii="Tahoma" w:hAnsi="Tahoma" w:cs="Tahoma"/>
          <w:sz w:val="16"/>
        </w:rPr>
        <w:t>Tel 962.6.</w:t>
      </w:r>
      <w:r w:rsidR="00997670" w:rsidRPr="007C6D38">
        <w:rPr>
          <w:rFonts w:ascii="Tahoma" w:hAnsi="Tahoma" w:cs="Tahoma"/>
          <w:sz w:val="16"/>
        </w:rPr>
        <w:t>5681608</w:t>
      </w:r>
    </w:p>
    <w:p w14:paraId="1623765A" w14:textId="77777777" w:rsidR="00167049" w:rsidRPr="007C6D38" w:rsidRDefault="00167049">
      <w:pPr>
        <w:framePr w:w="3039" w:h="6665" w:hRule="exact" w:hSpace="187" w:wrap="auto" w:vAnchor="text" w:hAnchor="page" w:x="255" w:y="7917" w:anchorLock="1"/>
        <w:jc w:val="right"/>
        <w:rPr>
          <w:rStyle w:val="body1"/>
          <w:rFonts w:ascii="Tahoma" w:hAnsi="Tahoma" w:cs="Tahoma"/>
        </w:rPr>
      </w:pPr>
      <w:r w:rsidRPr="007C6D38">
        <w:rPr>
          <w:rFonts w:ascii="Tahoma" w:hAnsi="Tahoma" w:cs="Tahoma"/>
          <w:sz w:val="16"/>
        </w:rPr>
        <w:t>PO Box 2374, Amman 11821</w:t>
      </w:r>
    </w:p>
    <w:p w14:paraId="69802566" w14:textId="77777777" w:rsidR="00167049" w:rsidRPr="007C6D38" w:rsidRDefault="00167049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</w:rPr>
      </w:pPr>
      <w:r w:rsidRPr="007C6D38">
        <w:rPr>
          <w:rFonts w:ascii="Tahoma" w:hAnsi="Tahoma" w:cs="Tahoma"/>
          <w:sz w:val="16"/>
        </w:rPr>
        <w:t>Jordan</w:t>
      </w:r>
    </w:p>
    <w:p w14:paraId="74279790" w14:textId="77777777" w:rsidR="00167049" w:rsidRPr="007C6D38" w:rsidRDefault="00167049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</w:rPr>
      </w:pPr>
    </w:p>
    <w:p w14:paraId="2DEE6387" w14:textId="77777777" w:rsidR="00167049" w:rsidRPr="007C6D38" w:rsidRDefault="00167049">
      <w:pPr>
        <w:pStyle w:val="Caption"/>
        <w:framePr w:w="3039" w:h="6665" w:hRule="exact" w:wrap="auto" w:x="255" w:y="7917"/>
        <w:rPr>
          <w:rFonts w:ascii="Tahoma" w:hAnsi="Tahoma" w:cs="Tahoma"/>
          <w:color w:val="auto"/>
          <w:sz w:val="16"/>
        </w:rPr>
      </w:pPr>
      <w:r w:rsidRPr="007C6D38">
        <w:rPr>
          <w:rFonts w:ascii="Tahoma" w:hAnsi="Tahoma" w:cs="Tahoma"/>
          <w:color w:val="auto"/>
          <w:sz w:val="16"/>
        </w:rPr>
        <w:t>For more information</w:t>
      </w:r>
    </w:p>
    <w:p w14:paraId="2D6D0165" w14:textId="77777777" w:rsidR="00167049" w:rsidRPr="007C6D38" w:rsidRDefault="00167049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</w:rPr>
      </w:pPr>
      <w:r w:rsidRPr="007C6D38">
        <w:rPr>
          <w:rFonts w:ascii="Tahoma" w:hAnsi="Tahoma" w:cs="Tahoma"/>
          <w:sz w:val="16"/>
        </w:rPr>
        <w:t>www.arabadvisors.com</w:t>
      </w:r>
    </w:p>
    <w:p w14:paraId="49DB40E1" w14:textId="77777777" w:rsidR="00167049" w:rsidRPr="007C6D38" w:rsidRDefault="00000000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  <w:lang w:eastAsia="en-GB"/>
        </w:rPr>
      </w:pPr>
      <w:hyperlink r:id="rId8" w:history="1">
        <w:r w:rsidR="00997670" w:rsidRPr="007C6D38">
          <w:rPr>
            <w:rStyle w:val="Hyperlink"/>
            <w:rFonts w:ascii="Tahoma" w:hAnsi="Tahoma" w:cs="Tahoma"/>
            <w:sz w:val="16"/>
            <w:lang w:eastAsia="en-GB"/>
          </w:rPr>
          <w:t>arabadvisors@arabadvisors.com</w:t>
        </w:r>
      </w:hyperlink>
      <w:r w:rsidR="00997670" w:rsidRPr="007C6D38">
        <w:rPr>
          <w:rFonts w:ascii="Tahoma" w:hAnsi="Tahoma" w:cs="Tahoma"/>
          <w:sz w:val="16"/>
          <w:lang w:eastAsia="en-GB"/>
        </w:rPr>
        <w:t xml:space="preserve"> </w:t>
      </w:r>
    </w:p>
    <w:p w14:paraId="7B54D29F" w14:textId="77777777" w:rsidR="00167049" w:rsidRPr="007C6D38" w:rsidRDefault="00167049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  <w:lang w:eastAsia="en-GB"/>
        </w:rPr>
      </w:pPr>
    </w:p>
    <w:p w14:paraId="00212AA2" w14:textId="77777777" w:rsidR="00167049" w:rsidRPr="007C6D38" w:rsidRDefault="00167049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  <w:lang w:eastAsia="en-GB"/>
        </w:rPr>
      </w:pPr>
    </w:p>
    <w:p w14:paraId="136D288D" w14:textId="77777777" w:rsidR="00167049" w:rsidRPr="007C6D38" w:rsidRDefault="00167049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  <w:lang w:eastAsia="en-GB"/>
        </w:rPr>
      </w:pPr>
    </w:p>
    <w:p w14:paraId="5DB95654" w14:textId="77777777" w:rsidR="00167049" w:rsidRPr="007C6D38" w:rsidRDefault="00167049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  <w:lang w:eastAsia="en-GB"/>
        </w:rPr>
      </w:pPr>
    </w:p>
    <w:p w14:paraId="2A31CA10" w14:textId="77777777" w:rsidR="00167049" w:rsidRPr="007C6D38" w:rsidRDefault="00167049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  <w:lang w:eastAsia="en-GB"/>
        </w:rPr>
      </w:pPr>
    </w:p>
    <w:p w14:paraId="532182EE" w14:textId="77777777" w:rsidR="00167049" w:rsidRPr="007C6D38" w:rsidRDefault="00167049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  <w:lang w:eastAsia="en-GB"/>
        </w:rPr>
      </w:pPr>
    </w:p>
    <w:p w14:paraId="47A8CA5D" w14:textId="77777777" w:rsidR="00167049" w:rsidRPr="007C6D38" w:rsidRDefault="00167049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  <w:lang w:eastAsia="en-GB"/>
        </w:rPr>
      </w:pPr>
    </w:p>
    <w:p w14:paraId="31682CD3" w14:textId="77777777" w:rsidR="00167049" w:rsidRPr="007C6D38" w:rsidRDefault="00167049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  <w:lang w:eastAsia="en-GB"/>
        </w:rPr>
      </w:pPr>
    </w:p>
    <w:p w14:paraId="048C68BB" w14:textId="77777777" w:rsidR="00167049" w:rsidRPr="007C6D38" w:rsidRDefault="00167049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  <w:lang w:eastAsia="en-GB"/>
        </w:rPr>
      </w:pPr>
    </w:p>
    <w:p w14:paraId="199A8BC1" w14:textId="77777777" w:rsidR="00167049" w:rsidRPr="007C6D38" w:rsidRDefault="00167049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  <w:lang w:eastAsia="en-GB"/>
        </w:rPr>
      </w:pPr>
    </w:p>
    <w:p w14:paraId="58F018F8" w14:textId="77777777" w:rsidR="00167049" w:rsidRPr="007C6D38" w:rsidRDefault="00167049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  <w:lang w:eastAsia="en-GB"/>
        </w:rPr>
      </w:pPr>
    </w:p>
    <w:p w14:paraId="0DFAC23B" w14:textId="77777777" w:rsidR="00167049" w:rsidRPr="007C6D38" w:rsidRDefault="00167049">
      <w:pPr>
        <w:framePr w:w="3039" w:h="6665" w:hRule="exact" w:hSpace="187" w:wrap="auto" w:vAnchor="text" w:hAnchor="page" w:x="255" w:y="7917" w:anchorLock="1"/>
        <w:jc w:val="right"/>
        <w:rPr>
          <w:rFonts w:ascii="Tahoma" w:hAnsi="Tahoma" w:cs="Tahoma"/>
          <w:sz w:val="16"/>
          <w:lang w:eastAsia="en-GB"/>
        </w:rPr>
      </w:pPr>
    </w:p>
    <w:p w14:paraId="67FA06A1" w14:textId="77777777" w:rsidR="00167049" w:rsidRPr="007C6D38" w:rsidRDefault="00167049">
      <w:pPr>
        <w:pStyle w:val="BodyText2"/>
        <w:framePr w:wrap="auto"/>
        <w:ind w:left="142"/>
        <w:jc w:val="both"/>
        <w:rPr>
          <w:rFonts w:ascii="Tahoma" w:hAnsi="Tahoma" w:cs="Tahoma"/>
          <w:color w:val="auto"/>
          <w:lang w:eastAsia="en-GB"/>
        </w:rPr>
      </w:pPr>
    </w:p>
    <w:p w14:paraId="33EBA16F" w14:textId="719CDE1D" w:rsidR="00B241F1" w:rsidRDefault="00B241F1">
      <w:pPr>
        <w:pStyle w:val="PlainText"/>
        <w:rPr>
          <w:rFonts w:ascii="Tahoma" w:eastAsia="MS Mincho" w:hAnsi="Tahoma" w:cs="Tahoma"/>
          <w:b/>
          <w:sz w:val="24"/>
          <w:szCs w:val="24"/>
        </w:rPr>
      </w:pPr>
      <w:r w:rsidRPr="007C6D38"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A01E09E" wp14:editId="2ADB8C44">
            <wp:simplePos x="0" y="0"/>
            <wp:positionH relativeFrom="column">
              <wp:posOffset>-2106930</wp:posOffset>
            </wp:positionH>
            <wp:positionV relativeFrom="paragraph">
              <wp:posOffset>182880</wp:posOffset>
            </wp:positionV>
            <wp:extent cx="7376160" cy="1714500"/>
            <wp:effectExtent l="0" t="0" r="0" b="0"/>
            <wp:wrapSquare wrapText="bothSides"/>
            <wp:docPr id="7" name="Picture 7" descr="C:\Users\M.Shawwa\Documents\Head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Shawwa\Documents\Header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D4D57" w14:textId="36D2113A" w:rsidR="00167049" w:rsidRPr="007C6D38" w:rsidRDefault="00167049">
      <w:pPr>
        <w:pStyle w:val="PlainText"/>
        <w:rPr>
          <w:rFonts w:ascii="Tahoma" w:eastAsia="MS Mincho" w:hAnsi="Tahoma" w:cs="Tahoma"/>
          <w:b/>
          <w:sz w:val="24"/>
          <w:szCs w:val="24"/>
          <w:lang w:val="en-US"/>
        </w:rPr>
      </w:pPr>
      <w:r w:rsidRPr="007C6D38">
        <w:rPr>
          <w:rFonts w:ascii="Tahoma" w:eastAsia="MS Mincho" w:hAnsi="Tahoma" w:cs="Tahoma"/>
          <w:b/>
          <w:sz w:val="24"/>
          <w:szCs w:val="24"/>
        </w:rPr>
        <w:t>FOR IMMEDIATE RELEASE</w:t>
      </w:r>
    </w:p>
    <w:p w14:paraId="2DECF04D" w14:textId="7BECB6A8" w:rsidR="00400D75" w:rsidRPr="007C6D38" w:rsidRDefault="00400D75">
      <w:pPr>
        <w:pStyle w:val="PlainText"/>
        <w:rPr>
          <w:rFonts w:ascii="Tahoma" w:eastAsia="MS Mincho" w:hAnsi="Tahoma" w:cs="Tahoma"/>
          <w:bCs/>
          <w:sz w:val="24"/>
          <w:szCs w:val="24"/>
          <w:lang w:val="en-US"/>
        </w:rPr>
      </w:pPr>
    </w:p>
    <w:p w14:paraId="75CB90D0" w14:textId="78EDEBFF" w:rsidR="00167049" w:rsidRPr="007C6D38" w:rsidRDefault="00400D75" w:rsidP="00BC522D">
      <w:pPr>
        <w:pStyle w:val="Heading8"/>
        <w:bidi/>
        <w:ind w:right="1933"/>
        <w:rPr>
          <w:rFonts w:ascii="Tahoma" w:hAnsi="Tahoma" w:cs="Tahoma"/>
          <w:color w:val="auto"/>
          <w:rtl/>
        </w:rPr>
      </w:pPr>
      <w:r w:rsidRPr="007C6D38">
        <w:rPr>
          <w:rFonts w:ascii="Tahoma" w:hAnsi="Tahoma" w:cs="Tahoma"/>
          <w:rtl/>
        </w:rPr>
        <w:t xml:space="preserve">بيان صحفــي </w:t>
      </w:r>
      <w:r w:rsidR="00E04817" w:rsidRPr="007C6D38">
        <w:rPr>
          <w:rFonts w:ascii="Tahoma" w:hAnsi="Tahoma" w:cs="Tahoma"/>
          <w:rtl/>
        </w:rPr>
        <w:t xml:space="preserve">– </w:t>
      </w:r>
      <w:r w:rsidR="00E5285C">
        <w:rPr>
          <w:rFonts w:ascii="Tahoma" w:hAnsi="Tahoma" w:cs="Tahoma"/>
        </w:rPr>
        <w:t>10</w:t>
      </w:r>
      <w:r w:rsidR="00E20245" w:rsidRPr="007C6D38">
        <w:rPr>
          <w:rFonts w:ascii="Tahoma" w:hAnsi="Tahoma" w:cs="Tahoma"/>
          <w:rtl/>
        </w:rPr>
        <w:t xml:space="preserve"> </w:t>
      </w:r>
      <w:r w:rsidR="00E5285C">
        <w:rPr>
          <w:rFonts w:ascii="Tahoma" w:hAnsi="Tahoma" w:cs="Tahoma" w:hint="cs"/>
          <w:rtl/>
          <w:lang w:bidi="ar-JO"/>
        </w:rPr>
        <w:t>نيسان</w:t>
      </w:r>
      <w:r w:rsidR="00E20245" w:rsidRPr="007C6D38">
        <w:rPr>
          <w:rFonts w:ascii="Tahoma" w:hAnsi="Tahoma" w:cs="Tahoma"/>
          <w:rtl/>
        </w:rPr>
        <w:t xml:space="preserve"> \ </w:t>
      </w:r>
      <w:r w:rsidR="00E5285C">
        <w:rPr>
          <w:rFonts w:ascii="Tahoma" w:hAnsi="Tahoma" w:cs="Tahoma" w:hint="cs"/>
          <w:rtl/>
          <w:lang w:bidi="ar-JO"/>
        </w:rPr>
        <w:t>ابريل</w:t>
      </w:r>
      <w:r w:rsidR="00E20245" w:rsidRPr="007C6D38">
        <w:rPr>
          <w:rFonts w:ascii="Tahoma" w:hAnsi="Tahoma" w:cs="Tahoma"/>
          <w:rtl/>
          <w:lang w:bidi="ar-JO"/>
        </w:rPr>
        <w:t xml:space="preserve"> 2023 </w:t>
      </w:r>
    </w:p>
    <w:p w14:paraId="1D7F6969" w14:textId="77777777" w:rsidR="00167049" w:rsidRPr="007C6D38" w:rsidRDefault="00167049">
      <w:pPr>
        <w:framePr w:w="3081" w:h="544" w:hRule="exact" w:hSpace="187" w:wrap="auto" w:vAnchor="text" w:hAnchor="page" w:x="255" w:y="139" w:anchorLock="1"/>
        <w:jc w:val="right"/>
        <w:rPr>
          <w:rFonts w:ascii="Tahoma" w:hAnsi="Tahoma" w:cs="Tahoma"/>
          <w:sz w:val="36"/>
          <w:szCs w:val="36"/>
        </w:rPr>
      </w:pPr>
    </w:p>
    <w:p w14:paraId="3F2AD64B" w14:textId="7E9A32A6" w:rsidR="00167049" w:rsidRPr="007C6D38" w:rsidRDefault="00167049" w:rsidP="00780D6E">
      <w:pPr>
        <w:framePr w:w="3345" w:h="905" w:hRule="exact" w:hSpace="187" w:wrap="auto" w:vAnchor="text" w:hAnchor="page" w:x="-6" w:yAlign="top" w:anchorLock="1"/>
        <w:jc w:val="right"/>
        <w:rPr>
          <w:rFonts w:ascii="Tahoma" w:hAnsi="Tahoma" w:cs="Tahoma"/>
          <w:b/>
          <w:bCs/>
          <w:sz w:val="18"/>
        </w:rPr>
      </w:pPr>
      <w:r w:rsidRPr="007C6D38">
        <w:rPr>
          <w:rFonts w:ascii="Tahoma" w:hAnsi="Tahoma" w:cs="Tahoma"/>
          <w:b/>
          <w:bCs/>
          <w:sz w:val="18"/>
        </w:rPr>
        <w:t xml:space="preserve">Media Contact: </w:t>
      </w:r>
      <w:r w:rsidR="00F60DEC" w:rsidRPr="007C6D38">
        <w:rPr>
          <w:rFonts w:ascii="Tahoma" w:hAnsi="Tahoma" w:cs="Tahoma"/>
          <w:b/>
          <w:bCs/>
          <w:sz w:val="18"/>
        </w:rPr>
        <w:t>Rula Jabr</w:t>
      </w:r>
    </w:p>
    <w:p w14:paraId="696BD888" w14:textId="77777777" w:rsidR="00167049" w:rsidRPr="007C6D38" w:rsidRDefault="00167049" w:rsidP="00997670">
      <w:pPr>
        <w:framePr w:w="3345" w:h="905" w:hRule="exact" w:hSpace="187" w:wrap="auto" w:vAnchor="text" w:hAnchor="page" w:x="-6" w:yAlign="top" w:anchorLock="1"/>
        <w:jc w:val="right"/>
        <w:rPr>
          <w:rFonts w:ascii="Tahoma" w:hAnsi="Tahoma" w:cs="Tahoma"/>
          <w:b/>
          <w:bCs/>
          <w:sz w:val="18"/>
        </w:rPr>
      </w:pPr>
      <w:r w:rsidRPr="007C6D38">
        <w:rPr>
          <w:rFonts w:ascii="Tahoma" w:hAnsi="Tahoma" w:cs="Tahoma"/>
          <w:b/>
          <w:bCs/>
          <w:sz w:val="18"/>
        </w:rPr>
        <w:t>+</w:t>
      </w:r>
      <w:r w:rsidR="00997670" w:rsidRPr="007C6D38">
        <w:rPr>
          <w:rFonts w:ascii="Tahoma" w:hAnsi="Tahoma" w:cs="Tahoma"/>
          <w:b/>
          <w:bCs/>
          <w:sz w:val="18"/>
        </w:rPr>
        <w:t>962.6.5681608</w:t>
      </w:r>
    </w:p>
    <w:p w14:paraId="695EB8B6" w14:textId="1CFC3E1C" w:rsidR="00167049" w:rsidRPr="007C6D38" w:rsidRDefault="00000000" w:rsidP="00780D6E">
      <w:pPr>
        <w:framePr w:w="3345" w:h="905" w:hRule="exact" w:hSpace="187" w:wrap="auto" w:vAnchor="text" w:hAnchor="page" w:x="-6" w:yAlign="top" w:anchorLock="1"/>
        <w:jc w:val="right"/>
        <w:rPr>
          <w:rFonts w:ascii="Tahoma" w:hAnsi="Tahoma" w:cs="Tahoma"/>
          <w:sz w:val="18"/>
        </w:rPr>
      </w:pPr>
      <w:hyperlink r:id="rId10" w:history="1">
        <w:r w:rsidR="00F60DEC" w:rsidRPr="007C6D38">
          <w:rPr>
            <w:rStyle w:val="Hyperlink"/>
            <w:rFonts w:ascii="Tahoma" w:hAnsi="Tahoma" w:cs="Tahoma"/>
            <w:sz w:val="18"/>
          </w:rPr>
          <w:t>rula.jabr@arabadvisors.com</w:t>
        </w:r>
      </w:hyperlink>
      <w:r w:rsidR="00997670" w:rsidRPr="007C6D38">
        <w:rPr>
          <w:rFonts w:ascii="Tahoma" w:hAnsi="Tahoma" w:cs="Tahoma"/>
          <w:sz w:val="18"/>
        </w:rPr>
        <w:t xml:space="preserve"> </w:t>
      </w:r>
    </w:p>
    <w:p w14:paraId="1C334921" w14:textId="78F9BEDE" w:rsidR="00397879" w:rsidRPr="00EA0A66" w:rsidRDefault="00A1450B" w:rsidP="00397879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/>
      </w:r>
      <w:r w:rsidR="00FB77C6" w:rsidRPr="00AE38DE">
        <w:rPr>
          <w:rFonts w:ascii="Tahoma" w:hAnsi="Tahoma" w:cs="Tahoma"/>
          <w:b/>
          <w:bCs/>
          <w:rtl/>
        </w:rPr>
        <w:t xml:space="preserve">توسعات مشغلي الهواتف المحمولة في عالم </w:t>
      </w:r>
      <w:r w:rsidR="008265F3">
        <w:rPr>
          <w:rFonts w:ascii="Tahoma" w:hAnsi="Tahoma" w:cs="Tahoma"/>
          <w:b/>
          <w:bCs/>
          <w:rtl/>
          <w:lang w:bidi="ar-JO"/>
        </w:rPr>
        <w:t xml:space="preserve">الخدمات العاملة عبر الانترنت </w:t>
      </w:r>
      <w:r w:rsidR="008265F3">
        <w:rPr>
          <w:rFonts w:ascii="Tahoma" w:hAnsi="Tahoma" w:cs="Tahoma" w:hint="cs"/>
          <w:b/>
          <w:bCs/>
          <w:rtl/>
          <w:lang w:bidi="ar-JO"/>
        </w:rPr>
        <w:t>("</w:t>
      </w:r>
      <w:r w:rsidR="00FB77C6" w:rsidRPr="00AE38DE">
        <w:rPr>
          <w:rFonts w:ascii="Tahoma" w:hAnsi="Tahoma" w:cs="Tahoma"/>
          <w:b/>
          <w:bCs/>
        </w:rPr>
        <w:t>OTT</w:t>
      </w:r>
      <w:r w:rsidR="008265F3">
        <w:rPr>
          <w:rFonts w:ascii="Tahoma" w:hAnsi="Tahoma" w:cs="Tahoma" w:hint="cs"/>
          <w:b/>
          <w:bCs/>
          <w:rtl/>
        </w:rPr>
        <w:t>")</w:t>
      </w:r>
    </w:p>
    <w:p w14:paraId="3625BCE4" w14:textId="3024EBC0" w:rsidR="002E56B0" w:rsidRPr="007C6D38" w:rsidRDefault="0070798C" w:rsidP="00A41D60">
      <w:pPr>
        <w:pStyle w:val="NormalWeb"/>
        <w:bidi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7C6D38">
        <w:rPr>
          <w:rFonts w:ascii="Tahoma" w:hAnsi="Tahoma" w:cs="Tahoma"/>
          <w:sz w:val="18"/>
          <w:szCs w:val="18"/>
          <w:rtl/>
        </w:rPr>
        <w:t xml:space="preserve">تم إصدار سلسلة جديدة من التقارير من مجموعة المرشدين العرب لتقديم تحليل للسوق الخلوي فيما يتعلق بخدمات </w:t>
      </w:r>
      <w:r w:rsidR="008265F3" w:rsidRPr="008265F3">
        <w:rPr>
          <w:rFonts w:ascii="Tahoma" w:hAnsi="Tahoma" w:cs="Tahoma"/>
          <w:sz w:val="18"/>
          <w:szCs w:val="18"/>
          <w:rtl/>
        </w:rPr>
        <w:t>الخدمات العاملة عبر الانترنت</w:t>
      </w:r>
      <w:r w:rsidR="008265F3">
        <w:rPr>
          <w:rFonts w:ascii="Tahoma" w:hAnsi="Tahoma" w:cs="Tahoma" w:hint="cs"/>
          <w:sz w:val="18"/>
          <w:szCs w:val="18"/>
          <w:rtl/>
        </w:rPr>
        <w:t xml:space="preserve"> </w:t>
      </w:r>
      <w:r w:rsidR="008265F3" w:rsidRPr="008265F3">
        <w:rPr>
          <w:rFonts w:ascii="Tahoma" w:hAnsi="Tahoma" w:cs="Tahoma"/>
          <w:sz w:val="18"/>
          <w:szCs w:val="18"/>
          <w:rtl/>
        </w:rPr>
        <w:t>("</w:t>
      </w:r>
      <w:r w:rsidR="008265F3" w:rsidRPr="008265F3">
        <w:rPr>
          <w:rFonts w:ascii="Tahoma" w:hAnsi="Tahoma" w:cs="Tahoma"/>
          <w:sz w:val="18"/>
          <w:szCs w:val="18"/>
        </w:rPr>
        <w:t>OTT</w:t>
      </w:r>
      <w:r w:rsidR="008265F3" w:rsidRPr="008265F3">
        <w:rPr>
          <w:rFonts w:ascii="Tahoma" w:hAnsi="Tahoma" w:cs="Tahoma"/>
          <w:sz w:val="18"/>
          <w:szCs w:val="18"/>
          <w:rtl/>
        </w:rPr>
        <w:t>")</w:t>
      </w:r>
      <w:r w:rsidR="008265F3">
        <w:rPr>
          <w:rFonts w:ascii="Tahoma" w:hAnsi="Tahoma" w:cs="Tahoma" w:hint="cs"/>
          <w:sz w:val="18"/>
          <w:szCs w:val="18"/>
          <w:rtl/>
        </w:rPr>
        <w:t xml:space="preserve"> </w:t>
      </w:r>
      <w:r w:rsidRPr="007C6D38">
        <w:rPr>
          <w:rFonts w:ascii="Tahoma" w:hAnsi="Tahoma" w:cs="Tahoma"/>
          <w:sz w:val="18"/>
          <w:szCs w:val="18"/>
          <w:rtl/>
        </w:rPr>
        <w:t>في منطقة الشرق الأوسط وشمال إفريقيا</w:t>
      </w:r>
      <w:r w:rsidR="00F06216">
        <w:rPr>
          <w:rFonts w:ascii="Tahoma" w:hAnsi="Tahoma" w:cs="Tahoma" w:hint="cs"/>
          <w:sz w:val="18"/>
          <w:szCs w:val="18"/>
          <w:rtl/>
        </w:rPr>
        <w:t xml:space="preserve">، </w:t>
      </w:r>
      <w:r w:rsidR="00D22126">
        <w:rPr>
          <w:rFonts w:ascii="Tahoma" w:hAnsi="Tahoma" w:cs="Tahoma" w:hint="cs"/>
          <w:sz w:val="18"/>
          <w:szCs w:val="18"/>
          <w:rtl/>
          <w:lang w:bidi="ar-EG"/>
        </w:rPr>
        <w:t xml:space="preserve">حيث </w:t>
      </w:r>
      <w:r w:rsidRPr="007C6D38">
        <w:rPr>
          <w:rFonts w:ascii="Tahoma" w:hAnsi="Tahoma" w:cs="Tahoma"/>
          <w:sz w:val="18"/>
          <w:szCs w:val="18"/>
          <w:rtl/>
        </w:rPr>
        <w:t xml:space="preserve">أجرت مجموعة المرشدين العرب تحليلاً شاملاً لعروض </w:t>
      </w:r>
      <w:r w:rsidR="007C6D38" w:rsidRPr="007C6D38">
        <w:rPr>
          <w:rFonts w:ascii="Tahoma" w:hAnsi="Tahoma" w:cs="Tahoma"/>
          <w:sz w:val="18"/>
          <w:szCs w:val="18"/>
          <w:rtl/>
        </w:rPr>
        <w:t>ال</w:t>
      </w:r>
      <w:r w:rsidRPr="007C6D38">
        <w:rPr>
          <w:rFonts w:ascii="Tahoma" w:hAnsi="Tahoma" w:cs="Tahoma"/>
          <w:sz w:val="18"/>
          <w:szCs w:val="18"/>
        </w:rPr>
        <w:t>OTT</w:t>
      </w:r>
      <w:r w:rsidRPr="007C6D38">
        <w:rPr>
          <w:rFonts w:ascii="Tahoma" w:hAnsi="Tahoma" w:cs="Tahoma"/>
          <w:sz w:val="18"/>
          <w:szCs w:val="18"/>
          <w:rtl/>
        </w:rPr>
        <w:t xml:space="preserve"> من قبل مشغلي الهواتف الخلوية في منطقة الشرق الأوسط وشمال إفريقيا</w:t>
      </w:r>
      <w:r w:rsidR="00F06216">
        <w:rPr>
          <w:rFonts w:ascii="Tahoma" w:hAnsi="Tahoma" w:cs="Tahoma" w:hint="cs"/>
          <w:sz w:val="18"/>
          <w:szCs w:val="18"/>
          <w:rtl/>
        </w:rPr>
        <w:t xml:space="preserve">. التحليل </w:t>
      </w:r>
      <w:r w:rsidR="00D22126">
        <w:rPr>
          <w:rFonts w:ascii="Tahoma" w:hAnsi="Tahoma" w:cs="Tahoma" w:hint="cs"/>
          <w:sz w:val="18"/>
          <w:szCs w:val="18"/>
          <w:rtl/>
        </w:rPr>
        <w:t>تناول</w:t>
      </w:r>
      <w:r w:rsidRPr="007C6D38">
        <w:rPr>
          <w:rFonts w:ascii="Tahoma" w:hAnsi="Tahoma" w:cs="Tahoma"/>
          <w:sz w:val="18"/>
          <w:szCs w:val="18"/>
          <w:rtl/>
        </w:rPr>
        <w:t xml:space="preserve"> العروض بناءً</w:t>
      </w:r>
      <w:r w:rsidR="00D22126">
        <w:rPr>
          <w:rFonts w:ascii="Tahoma" w:hAnsi="Tahoma" w:cs="Tahoma" w:hint="cs"/>
          <w:sz w:val="18"/>
          <w:szCs w:val="18"/>
          <w:rtl/>
        </w:rPr>
        <w:t xml:space="preserve">ا </w:t>
      </w:r>
      <w:r w:rsidRPr="007C6D38">
        <w:rPr>
          <w:rFonts w:ascii="Tahoma" w:hAnsi="Tahoma" w:cs="Tahoma"/>
          <w:sz w:val="18"/>
          <w:szCs w:val="18"/>
          <w:rtl/>
        </w:rPr>
        <w:t>على الميزات والفوائد ذات الصلة و</w:t>
      </w:r>
      <w:r w:rsidR="00D22126">
        <w:rPr>
          <w:rFonts w:ascii="Tahoma" w:hAnsi="Tahoma" w:cs="Tahoma" w:hint="cs"/>
          <w:sz w:val="18"/>
          <w:szCs w:val="18"/>
          <w:rtl/>
        </w:rPr>
        <w:t xml:space="preserve">مدد </w:t>
      </w:r>
      <w:r w:rsidRPr="007C6D38">
        <w:rPr>
          <w:rFonts w:ascii="Tahoma" w:hAnsi="Tahoma" w:cs="Tahoma"/>
          <w:sz w:val="18"/>
          <w:szCs w:val="18"/>
          <w:rtl/>
        </w:rPr>
        <w:t>الصلاح</w:t>
      </w:r>
      <w:r w:rsidR="00D22126">
        <w:rPr>
          <w:rFonts w:ascii="Tahoma" w:hAnsi="Tahoma" w:cs="Tahoma" w:hint="cs"/>
          <w:sz w:val="18"/>
          <w:szCs w:val="18"/>
          <w:rtl/>
        </w:rPr>
        <w:t>ية،</w:t>
      </w:r>
      <w:r w:rsidRPr="007C6D38">
        <w:rPr>
          <w:rFonts w:ascii="Tahoma" w:hAnsi="Tahoma" w:cs="Tahoma"/>
          <w:sz w:val="18"/>
          <w:szCs w:val="18"/>
          <w:rtl/>
        </w:rPr>
        <w:t xml:space="preserve"> بالإضافة إلى الرسوم المطبقة. </w:t>
      </w:r>
      <w:r w:rsidR="00F06216" w:rsidRPr="00F06216">
        <w:rPr>
          <w:rFonts w:ascii="Tahoma" w:hAnsi="Tahoma" w:cs="Tahoma"/>
          <w:sz w:val="18"/>
          <w:szCs w:val="18"/>
          <w:rtl/>
          <w:lang w:bidi="ar-JO"/>
        </w:rPr>
        <w:t>يسلط تحليل الرسوم الضوء عل</w:t>
      </w:r>
      <w:r w:rsidR="00F06216" w:rsidRPr="00AA60C0">
        <w:rPr>
          <w:rFonts w:ascii="Tahoma" w:hAnsi="Tahoma" w:cs="Tahoma"/>
          <w:sz w:val="18"/>
          <w:szCs w:val="18"/>
          <w:rtl/>
          <w:lang w:bidi="ar-JO"/>
        </w:rPr>
        <w:t xml:space="preserve">ى الأرقام </w:t>
      </w:r>
      <w:r w:rsidR="00AA60C0" w:rsidRPr="00AA60C0">
        <w:rPr>
          <w:rFonts w:ascii="Tahoma" w:hAnsi="Tahoma" w:cs="Tahoma" w:hint="cs"/>
          <w:sz w:val="18"/>
          <w:szCs w:val="18"/>
          <w:rtl/>
          <w:lang w:bidi="ar-EG"/>
        </w:rPr>
        <w:t>المتطرفة والحدود الدنيا والقصوى</w:t>
      </w:r>
      <w:r w:rsidR="004803E5">
        <w:rPr>
          <w:rFonts w:ascii="Tahoma" w:hAnsi="Tahoma" w:cs="Tahoma" w:hint="cs"/>
          <w:sz w:val="18"/>
          <w:szCs w:val="18"/>
          <w:rtl/>
          <w:lang w:bidi="ar-JO"/>
        </w:rPr>
        <w:t>،</w:t>
      </w:r>
      <w:r w:rsidR="00AA60C0" w:rsidRPr="00AA60C0">
        <w:rPr>
          <w:rFonts w:ascii="Tahoma" w:hAnsi="Tahoma" w:cs="Tahoma" w:hint="cs"/>
          <w:sz w:val="18"/>
          <w:szCs w:val="18"/>
          <w:rtl/>
          <w:lang w:bidi="ar-EG"/>
        </w:rPr>
        <w:t xml:space="preserve"> ومتوسط الأسعار</w:t>
      </w:r>
      <w:r w:rsidR="00F06216" w:rsidRPr="00AA60C0">
        <w:rPr>
          <w:rFonts w:ascii="Tahoma" w:hAnsi="Tahoma" w:cs="Tahoma"/>
          <w:sz w:val="18"/>
          <w:szCs w:val="18"/>
          <w:rtl/>
          <w:lang w:bidi="ar-JO"/>
        </w:rPr>
        <w:t xml:space="preserve"> لتقديم تقييم </w:t>
      </w:r>
      <w:r w:rsidR="00AA60C0" w:rsidRPr="00AA60C0">
        <w:rPr>
          <w:rFonts w:ascii="Tahoma" w:hAnsi="Tahoma" w:cs="Tahoma" w:hint="cs"/>
          <w:sz w:val="18"/>
          <w:szCs w:val="18"/>
          <w:rtl/>
          <w:lang w:bidi="ar-JO"/>
        </w:rPr>
        <w:t>عميق</w:t>
      </w:r>
      <w:r w:rsidR="00F06216" w:rsidRPr="00AA60C0">
        <w:rPr>
          <w:rFonts w:ascii="Tahoma" w:hAnsi="Tahoma" w:cs="Tahoma"/>
          <w:sz w:val="18"/>
          <w:szCs w:val="18"/>
          <w:rtl/>
          <w:lang w:bidi="ar-JO"/>
        </w:rPr>
        <w:t>.</w:t>
      </w:r>
      <w:r w:rsidR="00A41D60">
        <w:rPr>
          <w:rFonts w:ascii="Tahoma" w:hAnsi="Tahoma" w:cs="Tahoma"/>
          <w:sz w:val="18"/>
          <w:szCs w:val="18"/>
          <w:lang w:bidi="ar-JO"/>
        </w:rPr>
        <w:t xml:space="preserve"> </w:t>
      </w:r>
      <w:r w:rsidR="00003984">
        <w:rPr>
          <w:rFonts w:ascii="Tahoma" w:hAnsi="Tahoma" w:cs="Tahoma" w:hint="cs"/>
          <w:sz w:val="18"/>
          <w:szCs w:val="18"/>
          <w:rtl/>
        </w:rPr>
        <w:t xml:space="preserve">و </w:t>
      </w:r>
      <w:r w:rsidRPr="007C6D38">
        <w:rPr>
          <w:rFonts w:ascii="Tahoma" w:hAnsi="Tahoma" w:cs="Tahoma"/>
          <w:sz w:val="18"/>
          <w:szCs w:val="18"/>
          <w:rtl/>
        </w:rPr>
        <w:t xml:space="preserve">تم إجراء مقارنات عبر الأجزاء الأربعة من منطقة الشرق الأوسط وشمال إفريقيا، </w:t>
      </w:r>
      <w:r w:rsidR="00D22126">
        <w:rPr>
          <w:rFonts w:ascii="Tahoma" w:hAnsi="Tahoma" w:cs="Tahoma" w:hint="cs"/>
          <w:sz w:val="18"/>
          <w:szCs w:val="18"/>
          <w:rtl/>
        </w:rPr>
        <w:t>من خلال</w:t>
      </w:r>
      <w:r w:rsidRPr="007C6D38">
        <w:rPr>
          <w:rFonts w:ascii="Tahoma" w:hAnsi="Tahoma" w:cs="Tahoma"/>
          <w:sz w:val="18"/>
          <w:szCs w:val="18"/>
          <w:rtl/>
        </w:rPr>
        <w:t xml:space="preserve"> تقييم عروض كل دولة مقابل نظيرتها في المنطقة المعنية.</w:t>
      </w:r>
    </w:p>
    <w:p w14:paraId="282CEEF9" w14:textId="65735364" w:rsidR="0070798C" w:rsidRDefault="0070798C" w:rsidP="0070798C">
      <w:pPr>
        <w:shd w:val="clear" w:color="auto" w:fill="FFFFFF"/>
        <w:bidi/>
        <w:rPr>
          <w:rFonts w:ascii="Tahoma" w:hAnsi="Tahoma" w:cs="Tahoma"/>
          <w:color w:val="000000"/>
          <w:rtl/>
          <w:lang w:bidi="ar-JO"/>
        </w:rPr>
      </w:pPr>
    </w:p>
    <w:p w14:paraId="27F9EACA" w14:textId="6212EDFC" w:rsidR="00EA0A66" w:rsidRPr="00276F19" w:rsidRDefault="00EA0A66" w:rsidP="00EA0A66">
      <w:pPr>
        <w:pStyle w:val="NormalWeb"/>
        <w:bidi/>
        <w:spacing w:before="0" w:beforeAutospacing="0" w:after="0" w:afterAutospacing="0"/>
        <w:rPr>
          <w:rFonts w:ascii="Tahoma" w:hAnsi="Tahoma" w:cs="Tahoma"/>
          <w:sz w:val="20"/>
          <w:szCs w:val="20"/>
          <w:rtl/>
        </w:rPr>
      </w:pPr>
      <w:r w:rsidRPr="00276F19">
        <w:rPr>
          <w:rFonts w:ascii="Tahoma" w:hAnsi="Tahoma" w:cs="Tahoma"/>
          <w:sz w:val="20"/>
          <w:szCs w:val="20"/>
          <w:rtl/>
        </w:rPr>
        <w:t xml:space="preserve">أصدرت مجموعة المرشدين العرب سلسلة جديدة من التقارير: توسعات مشغلي الهواتف الخلوية في عالم ال </w:t>
      </w:r>
      <w:r w:rsidRPr="00276F19">
        <w:rPr>
          <w:rFonts w:ascii="Tahoma" w:hAnsi="Tahoma" w:cs="Tahoma"/>
          <w:sz w:val="20"/>
          <w:szCs w:val="20"/>
        </w:rPr>
        <w:t>OTT</w:t>
      </w:r>
      <w:r w:rsidRPr="00276F19">
        <w:rPr>
          <w:rFonts w:ascii="Tahoma" w:eastAsia="Tahoma" w:hAnsi="Tahoma" w:cs="Tahoma"/>
          <w:sz w:val="20"/>
          <w:szCs w:val="20"/>
          <w:rtl/>
          <w:lang w:bidi="ar-JO"/>
        </w:rPr>
        <w:t xml:space="preserve">: </w:t>
      </w:r>
      <w:hyperlink r:id="rId11" w:history="1">
        <w:r w:rsidRPr="00276F19">
          <w:rPr>
            <w:rStyle w:val="Hyperlink"/>
            <w:rFonts w:ascii="Tahoma" w:eastAsia="Tahoma" w:hAnsi="Tahoma" w:cs="Tahoma"/>
            <w:b/>
            <w:bCs/>
            <w:sz w:val="20"/>
            <w:szCs w:val="20"/>
            <w:rtl/>
            <w:lang w:bidi="ar-JO"/>
          </w:rPr>
          <w:t>دول مجلس التعاون الخليجي واليمن</w:t>
        </w:r>
      </w:hyperlink>
      <w:r w:rsidRPr="00276F19">
        <w:rPr>
          <w:rFonts w:ascii="Tahoma" w:eastAsia="Tahoma" w:hAnsi="Tahoma" w:cs="Tahoma"/>
          <w:b/>
          <w:bCs/>
          <w:sz w:val="20"/>
          <w:szCs w:val="20"/>
          <w:rtl/>
          <w:lang w:bidi="ar-JO"/>
        </w:rPr>
        <w:t>، و</w:t>
      </w:r>
      <w:r w:rsidRPr="00276F19">
        <w:rPr>
          <w:rFonts w:ascii="Tahoma" w:eastAsia="Tahoma" w:hAnsi="Tahoma" w:cs="Tahoma"/>
          <w:b/>
          <w:bCs/>
          <w:sz w:val="20"/>
          <w:szCs w:val="20"/>
          <w:lang w:bidi="ar-JO"/>
        </w:rPr>
        <w:t xml:space="preserve"> </w:t>
      </w:r>
      <w:hyperlink r:id="rId12" w:history="1">
        <w:r w:rsidRPr="00276F19">
          <w:rPr>
            <w:rStyle w:val="Hyperlink"/>
            <w:rFonts w:ascii="Tahoma" w:eastAsia="Tahoma" w:hAnsi="Tahoma" w:cs="Tahoma"/>
            <w:b/>
            <w:bCs/>
            <w:sz w:val="20"/>
            <w:szCs w:val="20"/>
            <w:rtl/>
            <w:lang w:bidi="ar-JO"/>
          </w:rPr>
          <w:t>منطقة الشام</w:t>
        </w:r>
      </w:hyperlink>
      <w:r w:rsidRPr="00276F19">
        <w:rPr>
          <w:rFonts w:ascii="Tahoma" w:eastAsia="Tahoma" w:hAnsi="Tahoma" w:cs="Tahoma"/>
          <w:b/>
          <w:bCs/>
          <w:sz w:val="20"/>
          <w:szCs w:val="20"/>
          <w:rtl/>
          <w:lang w:bidi="ar-JO"/>
        </w:rPr>
        <w:t xml:space="preserve">، </w:t>
      </w:r>
      <w:hyperlink r:id="rId13" w:history="1">
        <w:r w:rsidRPr="00276F19">
          <w:rPr>
            <w:rStyle w:val="Hyperlink"/>
            <w:rFonts w:ascii="Tahoma" w:eastAsia="Tahoma" w:hAnsi="Tahoma" w:cs="Tahoma"/>
            <w:b/>
            <w:bCs/>
            <w:sz w:val="20"/>
            <w:szCs w:val="20"/>
            <w:rtl/>
            <w:lang w:bidi="ar-JO"/>
          </w:rPr>
          <w:t>ومنطقة المغرب العربي</w:t>
        </w:r>
      </w:hyperlink>
      <w:r w:rsidRPr="00276F19">
        <w:rPr>
          <w:rFonts w:ascii="Tahoma" w:eastAsia="Tahoma" w:hAnsi="Tahoma" w:cs="Tahoma"/>
          <w:b/>
          <w:bCs/>
          <w:sz w:val="20"/>
          <w:szCs w:val="20"/>
          <w:rtl/>
          <w:lang w:bidi="ar-JO"/>
        </w:rPr>
        <w:t>، و</w:t>
      </w:r>
      <w:r w:rsidRPr="00276F19">
        <w:rPr>
          <w:rFonts w:ascii="Tahoma" w:eastAsia="Tahoma" w:hAnsi="Tahoma" w:cs="Tahoma"/>
          <w:b/>
          <w:bCs/>
          <w:sz w:val="20"/>
          <w:szCs w:val="20"/>
          <w:lang w:bidi="ar-JO"/>
        </w:rPr>
        <w:t xml:space="preserve"> </w:t>
      </w:r>
      <w:hyperlink r:id="rId14" w:history="1">
        <w:r w:rsidRPr="00276F19">
          <w:rPr>
            <w:rStyle w:val="Hyperlink"/>
            <w:rFonts w:ascii="Tahoma" w:eastAsia="Tahoma" w:hAnsi="Tahoma" w:cs="Tahoma"/>
            <w:b/>
            <w:bCs/>
            <w:sz w:val="20"/>
            <w:szCs w:val="20"/>
            <w:rtl/>
            <w:lang w:bidi="ar-JO"/>
          </w:rPr>
          <w:t>مصر والسودان</w:t>
        </w:r>
      </w:hyperlink>
      <w:r w:rsidRPr="00276F19">
        <w:rPr>
          <w:rFonts w:ascii="Tahoma" w:eastAsia="Tahoma" w:hAnsi="Tahoma" w:cs="Tahoma"/>
          <w:sz w:val="20"/>
          <w:szCs w:val="20"/>
          <w:rtl/>
          <w:lang w:bidi="ar-JO"/>
        </w:rPr>
        <w:t xml:space="preserve">. </w:t>
      </w:r>
      <w:r w:rsidRPr="00276F19">
        <w:rPr>
          <w:rFonts w:ascii="Tahoma" w:hAnsi="Tahoma" w:cs="Tahoma"/>
          <w:sz w:val="20"/>
          <w:szCs w:val="20"/>
          <w:rtl/>
        </w:rPr>
        <w:t>وأجابت التقارير التي صدرت في فبراير ومارس 2023 عن الأسئلة التالية:</w:t>
      </w:r>
    </w:p>
    <w:p w14:paraId="39B10400" w14:textId="77777777" w:rsidR="00EA0A66" w:rsidRPr="00A41D60" w:rsidRDefault="00EA0A66" w:rsidP="00EA0A66">
      <w:pPr>
        <w:pStyle w:val="NormalWeb"/>
        <w:bidi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56F34BD1" w14:textId="6F9E8C31" w:rsidR="00EA0A66" w:rsidRPr="00A41D60" w:rsidRDefault="00EA0A66" w:rsidP="00EA0A66">
      <w:pPr>
        <w:pStyle w:val="ListParagraph"/>
        <w:numPr>
          <w:ilvl w:val="0"/>
          <w:numId w:val="17"/>
        </w:numPr>
        <w:bidi/>
        <w:ind w:left="720"/>
        <w:jc w:val="both"/>
        <w:rPr>
          <w:rFonts w:ascii="Tahoma" w:eastAsia="Tahoma" w:hAnsi="Tahoma" w:cs="Tahoma"/>
          <w:i/>
          <w:iCs/>
          <w:rtl/>
          <w:lang w:bidi="ar-JO"/>
        </w:rPr>
      </w:pPr>
      <w:r w:rsidRPr="00A41D60">
        <w:rPr>
          <w:rFonts w:ascii="Tahoma" w:eastAsia="Tahoma" w:hAnsi="Tahoma" w:cs="Tahoma"/>
          <w:i/>
          <w:iCs/>
          <w:rtl/>
          <w:lang w:bidi="ar-JO"/>
        </w:rPr>
        <w:t>كيف أثرت خدمات ال</w:t>
      </w:r>
      <w:r w:rsidRPr="00A41D60">
        <w:rPr>
          <w:rFonts w:ascii="Tahoma" w:eastAsia="Tahoma" w:hAnsi="Tahoma" w:cs="Tahoma"/>
          <w:i/>
          <w:iCs/>
          <w:lang w:bidi="ar-JO"/>
        </w:rPr>
        <w:t>OTT</w:t>
      </w:r>
      <w:r w:rsidRPr="00A41D60">
        <w:rPr>
          <w:rFonts w:ascii="Tahoma" w:eastAsia="Tahoma" w:hAnsi="Tahoma" w:cs="Tahoma"/>
          <w:i/>
          <w:iCs/>
          <w:rtl/>
          <w:lang w:bidi="ar-JO"/>
        </w:rPr>
        <w:t xml:space="preserve"> على السوق الخلوي والمشغلين في </w:t>
      </w:r>
      <w:r>
        <w:rPr>
          <w:rFonts w:ascii="Tahoma" w:eastAsia="Tahoma" w:hAnsi="Tahoma" w:cs="Tahoma" w:hint="cs"/>
          <w:i/>
          <w:iCs/>
          <w:rtl/>
          <w:lang w:bidi="ar-JO"/>
        </w:rPr>
        <w:t xml:space="preserve">كل منطقة </w:t>
      </w:r>
      <w:r>
        <w:rPr>
          <w:rFonts w:ascii="Tahoma" w:hAnsi="Tahoma" w:cs="Tahoma" w:hint="cs"/>
          <w:i/>
          <w:iCs/>
          <w:color w:val="1D1C1D"/>
          <w:rtl/>
        </w:rPr>
        <w:t xml:space="preserve">بين </w:t>
      </w:r>
      <w:r w:rsidRPr="00A41D60">
        <w:rPr>
          <w:rFonts w:ascii="Tahoma" w:hAnsi="Tahoma" w:cs="Tahoma"/>
          <w:i/>
          <w:iCs/>
          <w:color w:val="1D1C1D"/>
          <w:rtl/>
        </w:rPr>
        <w:t xml:space="preserve">عام2017 و حتى عام </w:t>
      </w:r>
      <w:r w:rsidRPr="00A41D60">
        <w:rPr>
          <w:rFonts w:ascii="Tahoma" w:eastAsia="Tahoma" w:hAnsi="Tahoma" w:cs="Tahoma"/>
          <w:i/>
          <w:iCs/>
          <w:rtl/>
          <w:lang w:bidi="ar-JO"/>
        </w:rPr>
        <w:t>2022؟</w:t>
      </w:r>
    </w:p>
    <w:p w14:paraId="4EB06645" w14:textId="407C6D53" w:rsidR="00EA0A66" w:rsidRPr="00A41D60" w:rsidRDefault="00EA0A66" w:rsidP="00EA0A66">
      <w:pPr>
        <w:pStyle w:val="ListParagraph"/>
        <w:numPr>
          <w:ilvl w:val="0"/>
          <w:numId w:val="17"/>
        </w:numPr>
        <w:bidi/>
        <w:ind w:left="720"/>
        <w:jc w:val="both"/>
        <w:rPr>
          <w:rFonts w:ascii="Tahoma" w:eastAsia="Tahoma" w:hAnsi="Tahoma" w:cs="Tahoma"/>
          <w:i/>
          <w:iCs/>
          <w:rtl/>
          <w:lang w:bidi="ar-JO"/>
        </w:rPr>
      </w:pPr>
      <w:r w:rsidRPr="00A41D60">
        <w:rPr>
          <w:rFonts w:ascii="Tahoma" w:eastAsia="Tahoma" w:hAnsi="Tahoma" w:cs="Tahoma"/>
          <w:i/>
          <w:iCs/>
          <w:rtl/>
          <w:lang w:bidi="ar-JO"/>
        </w:rPr>
        <w:t xml:space="preserve">ما هي الخطوات التي </w:t>
      </w:r>
      <w:r w:rsidRPr="00A41D60">
        <w:rPr>
          <w:rFonts w:ascii="Tahoma" w:eastAsia="Tahoma" w:hAnsi="Tahoma" w:cs="Tahoma"/>
          <w:i/>
          <w:iCs/>
          <w:rtl/>
          <w:lang w:bidi="ar-EG"/>
        </w:rPr>
        <w:t>تم اتخاذها من قبل المشغلين</w:t>
      </w:r>
      <w:r w:rsidRPr="00A41D60">
        <w:rPr>
          <w:rFonts w:ascii="Tahoma" w:eastAsia="Tahoma" w:hAnsi="Tahoma" w:cs="Tahoma"/>
          <w:i/>
          <w:iCs/>
          <w:rtl/>
          <w:lang w:bidi="ar-JO"/>
        </w:rPr>
        <w:t xml:space="preserve"> في</w:t>
      </w:r>
      <w:r>
        <w:rPr>
          <w:rFonts w:ascii="Tahoma" w:eastAsia="Tahoma" w:hAnsi="Tahoma" w:cs="Tahoma" w:hint="cs"/>
          <w:i/>
          <w:iCs/>
          <w:rtl/>
          <w:lang w:bidi="ar-JO"/>
        </w:rPr>
        <w:t xml:space="preserve"> كل</w:t>
      </w:r>
      <w:r w:rsidRPr="00A41D60">
        <w:rPr>
          <w:rFonts w:ascii="Tahoma" w:eastAsia="Tahoma" w:hAnsi="Tahoma" w:cs="Tahoma"/>
          <w:i/>
          <w:iCs/>
          <w:rtl/>
          <w:lang w:bidi="ar-JO"/>
        </w:rPr>
        <w:t xml:space="preserve"> منطقة للحد من الآثار السلبية لخدمات</w:t>
      </w:r>
      <w:r w:rsidRPr="00A41D60">
        <w:rPr>
          <w:rFonts w:ascii="Tahoma" w:eastAsia="Tahoma" w:hAnsi="Tahoma" w:cs="Tahoma"/>
          <w:i/>
          <w:iCs/>
          <w:lang w:bidi="ar-JO"/>
        </w:rPr>
        <w:t xml:space="preserve"> </w:t>
      </w:r>
      <w:r w:rsidRPr="00A41D60">
        <w:rPr>
          <w:rFonts w:ascii="Tahoma" w:eastAsia="Tahoma" w:hAnsi="Tahoma" w:cs="Tahoma"/>
          <w:i/>
          <w:iCs/>
          <w:rtl/>
          <w:lang w:bidi="ar-JO"/>
        </w:rPr>
        <w:t xml:space="preserve"> ال</w:t>
      </w:r>
      <w:r w:rsidRPr="00A41D60">
        <w:rPr>
          <w:rFonts w:ascii="Tahoma" w:eastAsia="Tahoma" w:hAnsi="Tahoma" w:cs="Tahoma"/>
          <w:i/>
          <w:iCs/>
          <w:lang w:bidi="ar-JO"/>
        </w:rPr>
        <w:t>OTT</w:t>
      </w:r>
      <w:r w:rsidRPr="00A41D60">
        <w:rPr>
          <w:rFonts w:ascii="Tahoma" w:eastAsia="Tahoma" w:hAnsi="Tahoma" w:cs="Tahoma"/>
          <w:i/>
          <w:iCs/>
          <w:rtl/>
          <w:lang w:bidi="ar-JO"/>
        </w:rPr>
        <w:t xml:space="preserve"> عليهم؟</w:t>
      </w:r>
    </w:p>
    <w:p w14:paraId="00E64354" w14:textId="2462AF65" w:rsidR="00EA0A66" w:rsidRPr="00EA0A66" w:rsidRDefault="00EA0A66" w:rsidP="00EA0A66">
      <w:pPr>
        <w:pStyle w:val="ListParagraph"/>
        <w:numPr>
          <w:ilvl w:val="0"/>
          <w:numId w:val="17"/>
        </w:numPr>
        <w:bidi/>
        <w:ind w:left="720"/>
        <w:jc w:val="both"/>
        <w:rPr>
          <w:rFonts w:ascii="Tahoma" w:eastAsia="Tahoma" w:hAnsi="Tahoma" w:cs="Tahoma"/>
          <w:i/>
          <w:iCs/>
          <w:rtl/>
          <w:lang w:bidi="ar-JO"/>
        </w:rPr>
      </w:pPr>
      <w:r w:rsidRPr="00A41D60">
        <w:rPr>
          <w:rFonts w:ascii="Tahoma" w:eastAsia="Tahoma" w:hAnsi="Tahoma" w:cs="Tahoma"/>
          <w:i/>
          <w:iCs/>
          <w:rtl/>
          <w:lang w:bidi="ar-JO"/>
        </w:rPr>
        <w:t xml:space="preserve">ما هي عروض ال </w:t>
      </w:r>
      <w:r w:rsidRPr="00A41D60">
        <w:rPr>
          <w:rFonts w:ascii="Tahoma" w:eastAsia="Tahoma" w:hAnsi="Tahoma" w:cs="Tahoma"/>
          <w:i/>
          <w:iCs/>
          <w:lang w:bidi="ar-JO"/>
        </w:rPr>
        <w:t>OTT</w:t>
      </w:r>
      <w:r w:rsidRPr="00A41D60">
        <w:rPr>
          <w:rFonts w:ascii="Tahoma" w:eastAsia="Tahoma" w:hAnsi="Tahoma" w:cs="Tahoma"/>
          <w:i/>
          <w:iCs/>
          <w:rtl/>
          <w:lang w:bidi="ar-EG"/>
        </w:rPr>
        <w:t xml:space="preserve"> </w:t>
      </w:r>
      <w:r w:rsidRPr="00A41D60">
        <w:rPr>
          <w:rFonts w:ascii="Tahoma" w:eastAsia="Tahoma" w:hAnsi="Tahoma" w:cs="Tahoma"/>
          <w:i/>
          <w:iCs/>
          <w:rtl/>
          <w:lang w:bidi="ar-JO"/>
        </w:rPr>
        <w:t>التي قدمها المشغلون</w:t>
      </w:r>
      <w:r w:rsidRPr="00EA0A66">
        <w:rPr>
          <w:rFonts w:ascii="Tahoma" w:eastAsia="Tahoma" w:hAnsi="Tahoma" w:cs="Tahoma"/>
          <w:i/>
          <w:iCs/>
          <w:rtl/>
          <w:lang w:bidi="ar-JO"/>
        </w:rPr>
        <w:t xml:space="preserve"> </w:t>
      </w:r>
      <w:r w:rsidRPr="00A41D60">
        <w:rPr>
          <w:rFonts w:ascii="Tahoma" w:eastAsia="Tahoma" w:hAnsi="Tahoma" w:cs="Tahoma"/>
          <w:i/>
          <w:iCs/>
          <w:rtl/>
          <w:lang w:bidi="ar-JO"/>
        </w:rPr>
        <w:t>في</w:t>
      </w:r>
      <w:r>
        <w:rPr>
          <w:rFonts w:ascii="Tahoma" w:eastAsia="Tahoma" w:hAnsi="Tahoma" w:cs="Tahoma" w:hint="cs"/>
          <w:i/>
          <w:iCs/>
          <w:rtl/>
          <w:lang w:bidi="ar-JO"/>
        </w:rPr>
        <w:t xml:space="preserve"> كل</w:t>
      </w:r>
      <w:r w:rsidRPr="00A41D60">
        <w:rPr>
          <w:rFonts w:ascii="Tahoma" w:eastAsia="Tahoma" w:hAnsi="Tahoma" w:cs="Tahoma"/>
          <w:i/>
          <w:iCs/>
          <w:rtl/>
          <w:lang w:bidi="ar-JO"/>
        </w:rPr>
        <w:t xml:space="preserve"> منطقة </w:t>
      </w:r>
      <w:r w:rsidRPr="00EA0A66">
        <w:rPr>
          <w:rFonts w:ascii="Tahoma" w:eastAsia="Tahoma" w:hAnsi="Tahoma" w:cs="Tahoma"/>
          <w:i/>
          <w:iCs/>
          <w:rtl/>
          <w:lang w:bidi="ar-JO"/>
        </w:rPr>
        <w:t>لمشتركيهم؟</w:t>
      </w:r>
    </w:p>
    <w:p w14:paraId="1CB1A544" w14:textId="506FDA1A" w:rsidR="00EA0A66" w:rsidRPr="00A41D60" w:rsidRDefault="00EA0A66" w:rsidP="00EA0A66">
      <w:pPr>
        <w:pStyle w:val="ListParagraph"/>
        <w:numPr>
          <w:ilvl w:val="0"/>
          <w:numId w:val="17"/>
        </w:numPr>
        <w:bidi/>
        <w:ind w:left="720"/>
        <w:jc w:val="both"/>
        <w:rPr>
          <w:rFonts w:ascii="Tahoma" w:eastAsia="Tahoma" w:hAnsi="Tahoma" w:cs="Tahoma"/>
          <w:i/>
          <w:iCs/>
          <w:lang w:bidi="ar-JO"/>
        </w:rPr>
      </w:pPr>
      <w:r w:rsidRPr="00A41D60">
        <w:rPr>
          <w:rFonts w:ascii="Tahoma" w:eastAsia="Tahoma" w:hAnsi="Tahoma" w:cs="Tahoma"/>
          <w:i/>
          <w:iCs/>
          <w:rtl/>
          <w:lang w:bidi="ar-JO"/>
        </w:rPr>
        <w:t>كيف اختلفت عروض ال</w:t>
      </w:r>
      <w:r w:rsidRPr="00A41D60">
        <w:rPr>
          <w:rFonts w:ascii="Tahoma" w:eastAsia="Tahoma" w:hAnsi="Tahoma" w:cs="Tahoma"/>
          <w:i/>
          <w:iCs/>
          <w:lang w:bidi="ar-JO"/>
        </w:rPr>
        <w:t>OTT</w:t>
      </w:r>
      <w:r w:rsidRPr="00A41D60">
        <w:rPr>
          <w:rFonts w:ascii="Tahoma" w:eastAsia="Tahoma" w:hAnsi="Tahoma" w:cs="Tahoma"/>
          <w:i/>
          <w:iCs/>
          <w:rtl/>
          <w:lang w:bidi="ar-EG"/>
        </w:rPr>
        <w:t xml:space="preserve"> </w:t>
      </w:r>
      <w:r w:rsidRPr="00A41D60">
        <w:rPr>
          <w:rFonts w:ascii="Tahoma" w:eastAsia="Tahoma" w:hAnsi="Tahoma" w:cs="Tahoma"/>
          <w:i/>
          <w:iCs/>
          <w:rtl/>
          <w:lang w:bidi="ar-JO"/>
        </w:rPr>
        <w:t xml:space="preserve">فيما يتعلق بالرسوم والميزات على مستوى البلدان والمشغلين في </w:t>
      </w:r>
      <w:r>
        <w:rPr>
          <w:rFonts w:ascii="Tahoma" w:eastAsia="Tahoma" w:hAnsi="Tahoma" w:cs="Tahoma" w:hint="cs"/>
          <w:i/>
          <w:iCs/>
          <w:rtl/>
          <w:lang w:bidi="ar-JO"/>
        </w:rPr>
        <w:t>كل</w:t>
      </w:r>
      <w:r w:rsidRPr="00A41D60">
        <w:rPr>
          <w:rFonts w:ascii="Tahoma" w:eastAsia="Tahoma" w:hAnsi="Tahoma" w:cs="Tahoma"/>
          <w:i/>
          <w:iCs/>
          <w:rtl/>
          <w:lang w:bidi="ar-JO"/>
        </w:rPr>
        <w:t xml:space="preserve"> منطقة ؟</w:t>
      </w:r>
    </w:p>
    <w:p w14:paraId="1C0C893F" w14:textId="77777777" w:rsidR="00EA0A66" w:rsidRPr="007C6D38" w:rsidRDefault="00EA0A66" w:rsidP="00EA0A66">
      <w:pPr>
        <w:shd w:val="clear" w:color="auto" w:fill="FFFFFF"/>
        <w:bidi/>
        <w:rPr>
          <w:rFonts w:ascii="Tahoma" w:hAnsi="Tahoma" w:cs="Tahoma"/>
          <w:color w:val="000000"/>
          <w:rtl/>
          <w:lang w:bidi="ar-JO"/>
        </w:rPr>
      </w:pPr>
    </w:p>
    <w:p w14:paraId="3E3A9A9E" w14:textId="42D11F92" w:rsidR="0070798C" w:rsidRPr="00A41D60" w:rsidRDefault="0070798C" w:rsidP="00B45DF4">
      <w:pPr>
        <w:pStyle w:val="NormalWeb"/>
        <w:bidi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41D60">
        <w:rPr>
          <w:rFonts w:ascii="Tahoma" w:hAnsi="Tahoma" w:cs="Tahoma"/>
          <w:sz w:val="20"/>
          <w:szCs w:val="20"/>
          <w:rtl/>
        </w:rPr>
        <w:t xml:space="preserve">تتجاوز خدمات </w:t>
      </w:r>
      <w:r w:rsidRPr="00A41D60">
        <w:rPr>
          <w:rFonts w:ascii="Tahoma" w:hAnsi="Tahoma" w:cs="Tahoma"/>
          <w:sz w:val="20"/>
          <w:szCs w:val="20"/>
        </w:rPr>
        <w:t>Over-the-top ("OTT")</w:t>
      </w:r>
      <w:r w:rsidRPr="00A41D60">
        <w:rPr>
          <w:rFonts w:ascii="Tahoma" w:hAnsi="Tahoma" w:cs="Tahoma"/>
          <w:sz w:val="20"/>
          <w:szCs w:val="20"/>
          <w:rtl/>
        </w:rPr>
        <w:t xml:space="preserve"> منصات </w:t>
      </w:r>
      <w:r w:rsidR="00D22126" w:rsidRPr="00A41D60">
        <w:rPr>
          <w:rFonts w:ascii="Tahoma" w:hAnsi="Tahoma" w:cs="Tahoma" w:hint="cs"/>
          <w:sz w:val="20"/>
          <w:szCs w:val="20"/>
          <w:rtl/>
        </w:rPr>
        <w:t>الكابلات</w:t>
      </w:r>
      <w:r w:rsidRPr="00A41D60">
        <w:rPr>
          <w:rFonts w:ascii="Tahoma" w:hAnsi="Tahoma" w:cs="Tahoma"/>
          <w:sz w:val="20"/>
          <w:szCs w:val="20"/>
          <w:rtl/>
        </w:rPr>
        <w:t xml:space="preserve"> والبث والتلفزيون </w:t>
      </w:r>
      <w:r w:rsidR="00D22126" w:rsidRPr="00A41D60">
        <w:rPr>
          <w:rFonts w:ascii="Tahoma" w:hAnsi="Tahoma" w:cs="Tahoma" w:hint="cs"/>
          <w:sz w:val="20"/>
          <w:szCs w:val="20"/>
          <w:rtl/>
        </w:rPr>
        <w:t>الفضائي</w:t>
      </w:r>
      <w:r w:rsidRPr="00A41D60">
        <w:rPr>
          <w:rFonts w:ascii="Tahoma" w:hAnsi="Tahoma" w:cs="Tahoma"/>
          <w:sz w:val="20"/>
          <w:szCs w:val="20"/>
          <w:rtl/>
        </w:rPr>
        <w:t xml:space="preserve"> </w:t>
      </w:r>
      <w:r w:rsidR="00D22126" w:rsidRPr="00A41D60">
        <w:rPr>
          <w:rFonts w:ascii="Tahoma" w:hAnsi="Tahoma" w:cs="Tahoma" w:hint="cs"/>
          <w:sz w:val="20"/>
          <w:szCs w:val="20"/>
          <w:rtl/>
        </w:rPr>
        <w:t xml:space="preserve">الذين يعتبرون </w:t>
      </w:r>
      <w:r w:rsidRPr="00A41D60">
        <w:rPr>
          <w:rFonts w:ascii="Tahoma" w:hAnsi="Tahoma" w:cs="Tahoma"/>
          <w:sz w:val="20"/>
          <w:szCs w:val="20"/>
          <w:rtl/>
        </w:rPr>
        <w:t>مقدمو الخدمات</w:t>
      </w:r>
      <w:r w:rsidR="00D22126" w:rsidRPr="00A41D60">
        <w:rPr>
          <w:rFonts w:ascii="Tahoma" w:hAnsi="Tahoma" w:cs="Tahoma" w:hint="cs"/>
          <w:sz w:val="20"/>
          <w:szCs w:val="20"/>
          <w:rtl/>
        </w:rPr>
        <w:t xml:space="preserve"> والموزعين التقليديين</w:t>
      </w:r>
      <w:r w:rsidRPr="00A41D60">
        <w:rPr>
          <w:rFonts w:ascii="Tahoma" w:hAnsi="Tahoma" w:cs="Tahoma"/>
          <w:sz w:val="20"/>
          <w:szCs w:val="20"/>
          <w:rtl/>
        </w:rPr>
        <w:t xml:space="preserve"> لهذه الخدمات. </w:t>
      </w:r>
      <w:r w:rsidR="00A452B0" w:rsidRPr="00A41D60">
        <w:rPr>
          <w:rFonts w:ascii="Tahoma" w:hAnsi="Tahoma" w:cs="Tahoma" w:hint="cs"/>
          <w:sz w:val="20"/>
          <w:szCs w:val="20"/>
          <w:rtl/>
          <w:lang w:bidi="ar-EG"/>
        </w:rPr>
        <w:t xml:space="preserve">كما </w:t>
      </w:r>
      <w:r w:rsidR="00EA0A66">
        <w:rPr>
          <w:rFonts w:ascii="Tahoma" w:hAnsi="Tahoma" w:cs="Tahoma" w:hint="cs"/>
          <w:sz w:val="20"/>
          <w:szCs w:val="20"/>
          <w:rtl/>
          <w:lang w:bidi="ar-EG"/>
        </w:rPr>
        <w:t>قدم</w:t>
      </w:r>
      <w:r w:rsidR="00A452B0" w:rsidRPr="00A41D60">
        <w:rPr>
          <w:rFonts w:ascii="Tahoma" w:hAnsi="Tahoma" w:cs="Tahoma" w:hint="cs"/>
          <w:sz w:val="20"/>
          <w:szCs w:val="20"/>
          <w:rtl/>
          <w:lang w:bidi="ar-EG"/>
        </w:rPr>
        <w:t xml:space="preserve"> </w:t>
      </w:r>
      <w:r w:rsidRPr="00A41D60">
        <w:rPr>
          <w:rFonts w:ascii="Tahoma" w:hAnsi="Tahoma" w:cs="Tahoma"/>
          <w:sz w:val="20"/>
          <w:szCs w:val="20"/>
          <w:rtl/>
        </w:rPr>
        <w:t>بعض مزودي خدمات</w:t>
      </w:r>
      <w:r w:rsidR="007C6D38" w:rsidRPr="00A41D60">
        <w:rPr>
          <w:rFonts w:ascii="Tahoma" w:hAnsi="Tahoma" w:cs="Tahoma"/>
          <w:sz w:val="20"/>
          <w:szCs w:val="20"/>
          <w:rtl/>
        </w:rPr>
        <w:t xml:space="preserve"> ال</w:t>
      </w:r>
      <w:r w:rsidRPr="00A41D60">
        <w:rPr>
          <w:rFonts w:ascii="Tahoma" w:hAnsi="Tahoma" w:cs="Tahoma"/>
          <w:sz w:val="20"/>
          <w:szCs w:val="20"/>
        </w:rPr>
        <w:t>OTT</w:t>
      </w:r>
      <w:r w:rsidRPr="00A41D60">
        <w:rPr>
          <w:rFonts w:ascii="Tahoma" w:hAnsi="Tahoma" w:cs="Tahoma"/>
          <w:sz w:val="20"/>
          <w:szCs w:val="20"/>
          <w:rtl/>
        </w:rPr>
        <w:t xml:space="preserve"> </w:t>
      </w:r>
      <w:r w:rsidR="00A452B0" w:rsidRPr="00A41D60">
        <w:rPr>
          <w:rFonts w:ascii="Tahoma" w:hAnsi="Tahoma" w:cs="Tahoma" w:hint="cs"/>
          <w:sz w:val="20"/>
          <w:szCs w:val="20"/>
          <w:rtl/>
        </w:rPr>
        <w:t>ل</w:t>
      </w:r>
      <w:r w:rsidRPr="00A41D60">
        <w:rPr>
          <w:rFonts w:ascii="Tahoma" w:hAnsi="Tahoma" w:cs="Tahoma"/>
          <w:sz w:val="20"/>
          <w:szCs w:val="20"/>
          <w:rtl/>
        </w:rPr>
        <w:t>نفس الخدمات الأساسية للرسائل والمكالمات الصوتية ومكالمات الفيديو التي كانت في السابق مجالًا لمشغلي الهواتف الخلوية</w:t>
      </w:r>
      <w:r w:rsidR="00EA0A66">
        <w:rPr>
          <w:rFonts w:ascii="Tahoma" w:hAnsi="Tahoma" w:cs="Tahoma" w:hint="cs"/>
          <w:sz w:val="20"/>
          <w:szCs w:val="20"/>
          <w:rtl/>
        </w:rPr>
        <w:t xml:space="preserve"> مما ادى</w:t>
      </w:r>
      <w:r w:rsidRPr="00A41D60">
        <w:rPr>
          <w:rFonts w:ascii="Tahoma" w:hAnsi="Tahoma" w:cs="Tahoma"/>
          <w:sz w:val="20"/>
          <w:szCs w:val="20"/>
          <w:rtl/>
        </w:rPr>
        <w:t xml:space="preserve"> إلى حدوث منافسة شرسة بين مشغلي الهواتف الخلوية ومقدمي خدمات</w:t>
      </w:r>
      <w:r w:rsidR="007C6D38" w:rsidRPr="00A41D60">
        <w:rPr>
          <w:rFonts w:ascii="Tahoma" w:hAnsi="Tahoma" w:cs="Tahoma"/>
          <w:sz w:val="20"/>
          <w:szCs w:val="20"/>
          <w:rtl/>
        </w:rPr>
        <w:t xml:space="preserve"> ال</w:t>
      </w:r>
      <w:r w:rsidRPr="00A41D60">
        <w:rPr>
          <w:rFonts w:ascii="Tahoma" w:hAnsi="Tahoma" w:cs="Tahoma"/>
          <w:sz w:val="20"/>
          <w:szCs w:val="20"/>
        </w:rPr>
        <w:t>OTT</w:t>
      </w:r>
      <w:r w:rsidR="00B45DF4" w:rsidRPr="00A41D60">
        <w:rPr>
          <w:rFonts w:ascii="Tahoma" w:hAnsi="Tahoma" w:cs="Tahoma" w:hint="cs"/>
          <w:sz w:val="20"/>
          <w:szCs w:val="20"/>
          <w:rtl/>
        </w:rPr>
        <w:t xml:space="preserve">. </w:t>
      </w:r>
    </w:p>
    <w:p w14:paraId="1903B7D8" w14:textId="77777777" w:rsidR="00EA0A66" w:rsidRDefault="00EA0A66" w:rsidP="00322BA9">
      <w:pPr>
        <w:pStyle w:val="NormalWeb"/>
        <w:bidi/>
        <w:spacing w:before="0" w:beforeAutospacing="0" w:after="0" w:afterAutospacing="0"/>
        <w:rPr>
          <w:rFonts w:ascii="Tahoma" w:hAnsi="Tahoma" w:cs="Tahoma"/>
          <w:sz w:val="20"/>
          <w:szCs w:val="20"/>
          <w:rtl/>
        </w:rPr>
      </w:pPr>
    </w:p>
    <w:p w14:paraId="58060562" w14:textId="6BB4FABB" w:rsidR="00BC3E27" w:rsidRPr="00A41D60" w:rsidRDefault="0070798C" w:rsidP="00EA0A66">
      <w:pPr>
        <w:pStyle w:val="NormalWeb"/>
        <w:bidi/>
        <w:spacing w:before="0" w:beforeAutospacing="0" w:after="0" w:afterAutospacing="0"/>
        <w:rPr>
          <w:rFonts w:ascii="Tahoma" w:hAnsi="Tahoma" w:cs="Tahoma"/>
          <w:sz w:val="20"/>
          <w:szCs w:val="20"/>
          <w:rtl/>
        </w:rPr>
      </w:pPr>
      <w:r w:rsidRPr="00A41D60">
        <w:rPr>
          <w:rFonts w:ascii="Tahoma" w:hAnsi="Tahoma" w:cs="Tahoma"/>
          <w:sz w:val="20"/>
          <w:szCs w:val="20"/>
          <w:rtl/>
        </w:rPr>
        <w:t>اتخذ مشغلو الهواتف الخلوية في منطقة الشرق الأوسط وشمال إفريقيا تدابير متنوعة</w:t>
      </w:r>
      <w:r w:rsidR="00A452B0" w:rsidRPr="00A41D60">
        <w:rPr>
          <w:rFonts w:ascii="Tahoma" w:hAnsi="Tahoma" w:cs="Tahoma" w:hint="cs"/>
          <w:sz w:val="20"/>
          <w:szCs w:val="20"/>
          <w:rtl/>
        </w:rPr>
        <w:t xml:space="preserve"> سواءا</w:t>
      </w:r>
      <w:r w:rsidRPr="00A41D60">
        <w:rPr>
          <w:rFonts w:ascii="Tahoma" w:hAnsi="Tahoma" w:cs="Tahoma"/>
          <w:sz w:val="20"/>
          <w:szCs w:val="20"/>
          <w:rtl/>
        </w:rPr>
        <w:t xml:space="preserve"> من خلال الشراكة مع مزودي خدمات</w:t>
      </w:r>
      <w:r w:rsidR="007C6D38" w:rsidRPr="00A41D60">
        <w:rPr>
          <w:rFonts w:ascii="Tahoma" w:hAnsi="Tahoma" w:cs="Tahoma"/>
          <w:sz w:val="20"/>
          <w:szCs w:val="20"/>
          <w:rtl/>
        </w:rPr>
        <w:t xml:space="preserve"> ال</w:t>
      </w:r>
      <w:r w:rsidRPr="00A41D60">
        <w:rPr>
          <w:rFonts w:ascii="Tahoma" w:hAnsi="Tahoma" w:cs="Tahoma"/>
          <w:sz w:val="20"/>
          <w:szCs w:val="20"/>
        </w:rPr>
        <w:t>OTT</w:t>
      </w:r>
      <w:r w:rsidRPr="00A41D60">
        <w:rPr>
          <w:rFonts w:ascii="Tahoma" w:hAnsi="Tahoma" w:cs="Tahoma"/>
          <w:sz w:val="20"/>
          <w:szCs w:val="20"/>
          <w:rtl/>
        </w:rPr>
        <w:t xml:space="preserve"> ، أو الاستثمار أو </w:t>
      </w:r>
      <w:r w:rsidR="00D4204B" w:rsidRPr="00A41D60">
        <w:rPr>
          <w:rFonts w:ascii="Tahoma" w:hAnsi="Tahoma" w:cs="Tahoma" w:hint="cs"/>
          <w:sz w:val="20"/>
          <w:szCs w:val="20"/>
          <w:rtl/>
        </w:rPr>
        <w:t>حتى الاستحواذ</w:t>
      </w:r>
      <w:r w:rsidRPr="00A41D60">
        <w:rPr>
          <w:rFonts w:ascii="Tahoma" w:hAnsi="Tahoma" w:cs="Tahoma"/>
          <w:sz w:val="20"/>
          <w:szCs w:val="20"/>
          <w:rtl/>
        </w:rPr>
        <w:t xml:space="preserve"> على مزودي خدمات </w:t>
      </w:r>
      <w:r w:rsidRPr="00A41D60">
        <w:rPr>
          <w:rFonts w:ascii="Tahoma" w:hAnsi="Tahoma" w:cs="Tahoma"/>
          <w:sz w:val="20"/>
          <w:szCs w:val="20"/>
        </w:rPr>
        <w:t>OTT</w:t>
      </w:r>
      <w:r w:rsidRPr="00A41D60">
        <w:rPr>
          <w:rFonts w:ascii="Tahoma" w:hAnsi="Tahoma" w:cs="Tahoma"/>
          <w:sz w:val="20"/>
          <w:szCs w:val="20"/>
          <w:rtl/>
        </w:rPr>
        <w:t xml:space="preserve"> ، </w:t>
      </w:r>
      <w:r w:rsidR="00BC3E27" w:rsidRPr="00A41D60">
        <w:rPr>
          <w:rFonts w:ascii="Tahoma" w:hAnsi="Tahoma" w:cs="Tahoma" w:hint="cs"/>
          <w:sz w:val="20"/>
          <w:szCs w:val="20"/>
          <w:rtl/>
        </w:rPr>
        <w:t>كما قام</w:t>
      </w:r>
      <w:r w:rsidR="00B45DF4" w:rsidRPr="00A41D60">
        <w:rPr>
          <w:rFonts w:ascii="Tahoma" w:hAnsi="Tahoma" w:cs="Tahoma" w:hint="cs"/>
          <w:sz w:val="20"/>
          <w:szCs w:val="20"/>
          <w:rtl/>
        </w:rPr>
        <w:t>وا</w:t>
      </w:r>
      <w:r w:rsidRPr="00A41D60">
        <w:rPr>
          <w:rFonts w:ascii="Tahoma" w:hAnsi="Tahoma" w:cs="Tahoma"/>
          <w:sz w:val="20"/>
          <w:szCs w:val="20"/>
          <w:rtl/>
        </w:rPr>
        <w:t xml:space="preserve"> </w:t>
      </w:r>
      <w:r w:rsidR="00BC3E27" w:rsidRPr="00A41D60">
        <w:rPr>
          <w:rFonts w:ascii="Tahoma" w:hAnsi="Tahoma" w:cs="Tahoma" w:hint="cs"/>
          <w:sz w:val="20"/>
          <w:szCs w:val="20"/>
          <w:rtl/>
        </w:rPr>
        <w:t>ب</w:t>
      </w:r>
      <w:r w:rsidRPr="00A41D60">
        <w:rPr>
          <w:rFonts w:ascii="Tahoma" w:hAnsi="Tahoma" w:cs="Tahoma"/>
          <w:sz w:val="20"/>
          <w:szCs w:val="20"/>
          <w:rtl/>
        </w:rPr>
        <w:t>تقديم عروض</w:t>
      </w:r>
      <w:r w:rsidR="00BC3E27" w:rsidRPr="00A41D60">
        <w:rPr>
          <w:rFonts w:ascii="Tahoma" w:hAnsi="Tahoma" w:cs="Tahoma" w:hint="cs"/>
          <w:sz w:val="20"/>
          <w:szCs w:val="20"/>
          <w:rtl/>
        </w:rPr>
        <w:t xml:space="preserve"> الانترنت ال</w:t>
      </w:r>
      <w:r w:rsidRPr="00A41D60">
        <w:rPr>
          <w:rFonts w:ascii="Tahoma" w:hAnsi="Tahoma" w:cs="Tahoma"/>
          <w:sz w:val="20"/>
          <w:szCs w:val="20"/>
          <w:rtl/>
        </w:rPr>
        <w:t>مخصص</w:t>
      </w:r>
      <w:r w:rsidR="00BC3E27" w:rsidRPr="00A41D60">
        <w:rPr>
          <w:rFonts w:ascii="Tahoma" w:hAnsi="Tahoma" w:cs="Tahoma" w:hint="cs"/>
          <w:sz w:val="20"/>
          <w:szCs w:val="20"/>
          <w:rtl/>
        </w:rPr>
        <w:t>ة</w:t>
      </w:r>
      <w:r w:rsidRPr="00A41D60">
        <w:rPr>
          <w:rFonts w:ascii="Tahoma" w:hAnsi="Tahoma" w:cs="Tahoma"/>
          <w:sz w:val="20"/>
          <w:szCs w:val="20"/>
          <w:rtl/>
        </w:rPr>
        <w:t xml:space="preserve"> لتطبيقات</w:t>
      </w:r>
      <w:r w:rsidR="007C6D38" w:rsidRPr="00A41D60">
        <w:rPr>
          <w:rFonts w:ascii="Tahoma" w:hAnsi="Tahoma" w:cs="Tahoma"/>
          <w:sz w:val="20"/>
          <w:szCs w:val="20"/>
          <w:rtl/>
        </w:rPr>
        <w:t xml:space="preserve"> ال</w:t>
      </w:r>
      <w:r w:rsidRPr="00A41D60">
        <w:rPr>
          <w:rFonts w:ascii="Tahoma" w:hAnsi="Tahoma" w:cs="Tahoma"/>
          <w:sz w:val="20"/>
          <w:szCs w:val="20"/>
        </w:rPr>
        <w:t>OTT</w:t>
      </w:r>
      <w:r w:rsidRPr="00A41D60">
        <w:rPr>
          <w:rFonts w:ascii="Tahoma" w:hAnsi="Tahoma" w:cs="Tahoma"/>
          <w:sz w:val="20"/>
          <w:szCs w:val="20"/>
          <w:rtl/>
        </w:rPr>
        <w:t>.</w:t>
      </w:r>
    </w:p>
    <w:p w14:paraId="032153F1" w14:textId="77777777" w:rsidR="00BC3E27" w:rsidRPr="00A41D60" w:rsidRDefault="00BC3E27" w:rsidP="00322BA9">
      <w:pPr>
        <w:pStyle w:val="NormalWeb"/>
        <w:bidi/>
        <w:spacing w:before="0" w:beforeAutospacing="0" w:after="0" w:afterAutospacing="0"/>
        <w:rPr>
          <w:rFonts w:ascii="Tahoma" w:hAnsi="Tahoma" w:cs="Tahoma"/>
          <w:sz w:val="20"/>
          <w:szCs w:val="20"/>
          <w:rtl/>
        </w:rPr>
      </w:pPr>
    </w:p>
    <w:p w14:paraId="3BD55E61" w14:textId="66E94FDA" w:rsidR="00F761E9" w:rsidRPr="00A41D60" w:rsidRDefault="0070798C" w:rsidP="00322BA9">
      <w:pPr>
        <w:pStyle w:val="NormalWeb"/>
        <w:bidi/>
        <w:spacing w:before="0" w:beforeAutospacing="0" w:after="0" w:afterAutospacing="0"/>
        <w:rPr>
          <w:rFonts w:ascii="Tahoma" w:hAnsi="Tahoma" w:cs="Tahoma"/>
          <w:sz w:val="20"/>
          <w:szCs w:val="20"/>
          <w:rtl/>
        </w:rPr>
      </w:pPr>
      <w:r w:rsidRPr="00A41D60">
        <w:rPr>
          <w:rFonts w:ascii="Tahoma" w:hAnsi="Tahoma" w:cs="Tahoma"/>
          <w:sz w:val="20"/>
          <w:szCs w:val="20"/>
          <w:rtl/>
        </w:rPr>
        <w:t>قامت مجموعة المرشدين العرب بتحليل عروض</w:t>
      </w:r>
      <w:r w:rsidR="007C6D38" w:rsidRPr="00A41D60">
        <w:rPr>
          <w:rFonts w:ascii="Tahoma" w:hAnsi="Tahoma" w:cs="Tahoma"/>
          <w:sz w:val="20"/>
          <w:szCs w:val="20"/>
          <w:rtl/>
        </w:rPr>
        <w:t xml:space="preserve"> ال</w:t>
      </w:r>
      <w:r w:rsidRPr="00A41D60">
        <w:rPr>
          <w:rFonts w:ascii="Tahoma" w:hAnsi="Tahoma" w:cs="Tahoma"/>
          <w:sz w:val="20"/>
          <w:szCs w:val="20"/>
        </w:rPr>
        <w:t>OTT</w:t>
      </w:r>
      <w:r w:rsidRPr="00A41D60">
        <w:rPr>
          <w:rFonts w:ascii="Tahoma" w:hAnsi="Tahoma" w:cs="Tahoma"/>
          <w:sz w:val="20"/>
          <w:szCs w:val="20"/>
          <w:rtl/>
        </w:rPr>
        <w:t xml:space="preserve"> لـ 53 مشغل خلوي عبر منطقة الشرق الأوسط وشمال إفريقيا.</w:t>
      </w:r>
      <w:r w:rsidR="00B45DF4" w:rsidRPr="00A41D60">
        <w:rPr>
          <w:rFonts w:ascii="Tahoma" w:hAnsi="Tahoma" w:cs="Tahoma" w:hint="cs"/>
          <w:sz w:val="20"/>
          <w:szCs w:val="20"/>
          <w:rtl/>
        </w:rPr>
        <w:t xml:space="preserve"> إلا أن </w:t>
      </w:r>
      <w:r w:rsidR="00B45DF4" w:rsidRPr="00A41D60">
        <w:rPr>
          <w:rFonts w:ascii="Tahoma" w:hAnsi="Tahoma" w:cs="Tahoma"/>
          <w:sz w:val="20"/>
          <w:szCs w:val="20"/>
          <w:rtl/>
        </w:rPr>
        <w:t>استجاب</w:t>
      </w:r>
      <w:r w:rsidR="00B45DF4" w:rsidRPr="00A41D60">
        <w:rPr>
          <w:rFonts w:ascii="Tahoma" w:hAnsi="Tahoma" w:cs="Tahoma" w:hint="cs"/>
          <w:sz w:val="20"/>
          <w:szCs w:val="20"/>
          <w:rtl/>
        </w:rPr>
        <w:t>ة</w:t>
      </w:r>
      <w:r w:rsidR="00B45DF4" w:rsidRPr="00A41D60">
        <w:rPr>
          <w:rFonts w:ascii="Tahoma" w:hAnsi="Tahoma" w:cs="Tahoma"/>
          <w:sz w:val="20"/>
          <w:szCs w:val="20"/>
          <w:rtl/>
        </w:rPr>
        <w:t xml:space="preserve"> المجموعات الجغرافية الأربع في منطقة الشرق الأوسط وشمال إفريقيا</w:t>
      </w:r>
      <w:r w:rsidR="00B45DF4" w:rsidRPr="00A41D60">
        <w:rPr>
          <w:rFonts w:ascii="Tahoma" w:hAnsi="Tahoma" w:cs="Tahoma" w:hint="cs"/>
          <w:sz w:val="20"/>
          <w:szCs w:val="20"/>
          <w:rtl/>
        </w:rPr>
        <w:t xml:space="preserve"> </w:t>
      </w:r>
      <w:r w:rsidR="00B45DF4" w:rsidRPr="00A41D60">
        <w:rPr>
          <w:rFonts w:ascii="Tahoma" w:hAnsi="Tahoma" w:cs="Tahoma"/>
          <w:sz w:val="20"/>
          <w:szCs w:val="20"/>
          <w:rtl/>
        </w:rPr>
        <w:t>لتزايد شعبية خدمات ال</w:t>
      </w:r>
      <w:r w:rsidR="00B45DF4" w:rsidRPr="00A41D60">
        <w:rPr>
          <w:rFonts w:ascii="Tahoma" w:hAnsi="Tahoma" w:cs="Tahoma"/>
          <w:sz w:val="20"/>
          <w:szCs w:val="20"/>
        </w:rPr>
        <w:t>OTT</w:t>
      </w:r>
      <w:r w:rsidR="00B45DF4" w:rsidRPr="00A41D60">
        <w:rPr>
          <w:rFonts w:ascii="Tahoma" w:hAnsi="Tahoma" w:cs="Tahoma" w:hint="cs"/>
          <w:sz w:val="20"/>
          <w:szCs w:val="20"/>
          <w:rtl/>
        </w:rPr>
        <w:t>،</w:t>
      </w:r>
      <w:r w:rsidR="00B45DF4" w:rsidRPr="00A41D60">
        <w:rPr>
          <w:rFonts w:ascii="Tahoma" w:hAnsi="Tahoma" w:cs="Tahoma"/>
          <w:sz w:val="20"/>
          <w:szCs w:val="20"/>
          <w:rtl/>
        </w:rPr>
        <w:t xml:space="preserve"> </w:t>
      </w:r>
      <w:r w:rsidR="00B45DF4" w:rsidRPr="00A41D60">
        <w:rPr>
          <w:rFonts w:ascii="Tahoma" w:hAnsi="Tahoma" w:cs="Tahoma" w:hint="cs"/>
          <w:sz w:val="20"/>
          <w:szCs w:val="20"/>
          <w:rtl/>
        </w:rPr>
        <w:t>قد</w:t>
      </w:r>
      <w:r w:rsidR="00B45DF4" w:rsidRPr="00A41D60">
        <w:rPr>
          <w:rFonts w:ascii="Tahoma" w:hAnsi="Tahoma" w:cs="Tahoma"/>
          <w:sz w:val="20"/>
          <w:szCs w:val="20"/>
          <w:rtl/>
        </w:rPr>
        <w:t xml:space="preserve"> </w:t>
      </w:r>
      <w:r w:rsidR="00B45DF4" w:rsidRPr="00A41D60">
        <w:rPr>
          <w:rFonts w:ascii="Tahoma" w:hAnsi="Tahoma" w:cs="Tahoma" w:hint="cs"/>
          <w:sz w:val="20"/>
          <w:szCs w:val="20"/>
          <w:rtl/>
        </w:rPr>
        <w:t xml:space="preserve">جاءت </w:t>
      </w:r>
      <w:r w:rsidR="00B45DF4" w:rsidRPr="00A41D60">
        <w:rPr>
          <w:rFonts w:ascii="Tahoma" w:hAnsi="Tahoma" w:cs="Tahoma"/>
          <w:sz w:val="20"/>
          <w:szCs w:val="20"/>
          <w:rtl/>
        </w:rPr>
        <w:t>بشكل مختلف.</w:t>
      </w:r>
      <w:r w:rsidRPr="00A41D60">
        <w:rPr>
          <w:rFonts w:ascii="Tahoma" w:hAnsi="Tahoma" w:cs="Tahoma"/>
          <w:sz w:val="20"/>
          <w:szCs w:val="20"/>
          <w:rtl/>
        </w:rPr>
        <w:t xml:space="preserve"> </w:t>
      </w:r>
      <w:r w:rsidR="00B45DF4" w:rsidRPr="00A41D60">
        <w:rPr>
          <w:rFonts w:ascii="Tahoma" w:hAnsi="Tahoma" w:cs="Tahoma" w:hint="cs"/>
          <w:sz w:val="20"/>
          <w:szCs w:val="20"/>
          <w:rtl/>
        </w:rPr>
        <w:t>وفقا للتق</w:t>
      </w:r>
      <w:r w:rsidR="00EA0A66">
        <w:rPr>
          <w:rFonts w:ascii="Tahoma" w:hAnsi="Tahoma" w:cs="Tahoma" w:hint="cs"/>
          <w:sz w:val="20"/>
          <w:szCs w:val="20"/>
          <w:rtl/>
        </w:rPr>
        <w:t>ا</w:t>
      </w:r>
      <w:r w:rsidR="00B45DF4" w:rsidRPr="00A41D60">
        <w:rPr>
          <w:rFonts w:ascii="Tahoma" w:hAnsi="Tahoma" w:cs="Tahoma" w:hint="cs"/>
          <w:sz w:val="20"/>
          <w:szCs w:val="20"/>
          <w:rtl/>
        </w:rPr>
        <w:t>رير فإن ال</w:t>
      </w:r>
      <w:r w:rsidR="006E0182" w:rsidRPr="00A41D60">
        <w:rPr>
          <w:rFonts w:ascii="Tahoma" w:hAnsi="Tahoma" w:cs="Tahoma" w:hint="cs"/>
          <w:sz w:val="20"/>
          <w:szCs w:val="20"/>
          <w:rtl/>
        </w:rPr>
        <w:t>إ</w:t>
      </w:r>
      <w:r w:rsidR="00B45DF4" w:rsidRPr="00A41D60">
        <w:rPr>
          <w:rFonts w:ascii="Tahoma" w:hAnsi="Tahoma" w:cs="Tahoma" w:hint="cs"/>
          <w:sz w:val="20"/>
          <w:szCs w:val="20"/>
          <w:rtl/>
        </w:rPr>
        <w:t xml:space="preserve">ستجابات المتباينة </w:t>
      </w:r>
      <w:r w:rsidR="006E0182" w:rsidRPr="00A41D60">
        <w:rPr>
          <w:rFonts w:ascii="Tahoma" w:hAnsi="Tahoma" w:cs="Tahoma" w:hint="cs"/>
          <w:sz w:val="20"/>
          <w:szCs w:val="20"/>
          <w:rtl/>
        </w:rPr>
        <w:t xml:space="preserve">لمشغلي الهواتف الخلوية انعكست على مؤشرات الأسواق في تلك المناطق. </w:t>
      </w:r>
      <w:r w:rsidR="00322BA9" w:rsidRPr="00A41D60">
        <w:rPr>
          <w:rFonts w:ascii="Tahoma" w:hAnsi="Tahoma" w:cs="Tahoma" w:hint="cs"/>
          <w:sz w:val="20"/>
          <w:szCs w:val="20"/>
          <w:rtl/>
        </w:rPr>
        <w:t>في ديسمبر 2022 و</w:t>
      </w:r>
      <w:r w:rsidR="006E0182" w:rsidRPr="00A41D60">
        <w:rPr>
          <w:rFonts w:ascii="Tahoma" w:hAnsi="Tahoma" w:cs="Tahoma" w:hint="cs"/>
          <w:sz w:val="20"/>
          <w:szCs w:val="20"/>
          <w:rtl/>
        </w:rPr>
        <w:t>في واحدة من تلك المناطق</w:t>
      </w:r>
      <w:r w:rsidR="00322BA9" w:rsidRPr="00A41D60">
        <w:rPr>
          <w:rFonts w:ascii="Tahoma" w:hAnsi="Tahoma" w:cs="Tahoma" w:hint="cs"/>
          <w:sz w:val="20"/>
          <w:szCs w:val="20"/>
          <w:rtl/>
        </w:rPr>
        <w:t xml:space="preserve"> </w:t>
      </w:r>
      <w:r w:rsidR="006E0182" w:rsidRPr="00A41D60">
        <w:rPr>
          <w:rFonts w:ascii="Tahoma" w:hAnsi="Tahoma" w:cs="Tahoma" w:hint="cs"/>
          <w:sz w:val="20"/>
          <w:szCs w:val="20"/>
          <w:rtl/>
        </w:rPr>
        <w:t xml:space="preserve">الأربعة، </w:t>
      </w:r>
      <w:r w:rsidR="00322BA9" w:rsidRPr="00A41D60">
        <w:rPr>
          <w:rFonts w:ascii="Tahoma" w:hAnsi="Tahoma" w:cs="Tahoma" w:hint="cs"/>
          <w:sz w:val="20"/>
          <w:szCs w:val="20"/>
          <w:rtl/>
        </w:rPr>
        <w:t>كان هنالك</w:t>
      </w:r>
      <w:r w:rsidR="006E0182" w:rsidRPr="00A41D60">
        <w:rPr>
          <w:rFonts w:ascii="Tahoma" w:hAnsi="Tahoma" w:cs="Tahoma" w:hint="cs"/>
          <w:sz w:val="20"/>
          <w:szCs w:val="20"/>
          <w:rtl/>
        </w:rPr>
        <w:t xml:space="preserve"> </w:t>
      </w:r>
      <w:r w:rsidR="00322BA9" w:rsidRPr="00A41D60">
        <w:rPr>
          <w:rFonts w:ascii="Tahoma" w:hAnsi="Tahoma" w:cs="Tahoma" w:hint="cs"/>
          <w:sz w:val="20"/>
          <w:szCs w:val="20"/>
          <w:rtl/>
        </w:rPr>
        <w:t>ما مجموعه</w:t>
      </w:r>
      <w:r w:rsidR="006E0182" w:rsidRPr="00A41D60">
        <w:rPr>
          <w:rFonts w:ascii="Tahoma" w:hAnsi="Tahoma" w:cs="Tahoma" w:hint="cs"/>
          <w:sz w:val="20"/>
          <w:szCs w:val="20"/>
          <w:rtl/>
        </w:rPr>
        <w:t xml:space="preserve"> 310 عرض خلوي مجمعة مع خدمات </w:t>
      </w:r>
      <w:r w:rsidR="00EA0A66">
        <w:rPr>
          <w:rFonts w:ascii="Tahoma" w:hAnsi="Tahoma" w:cs="Tahoma" w:hint="cs"/>
          <w:sz w:val="20"/>
          <w:szCs w:val="20"/>
          <w:rtl/>
        </w:rPr>
        <w:t>ال</w:t>
      </w:r>
      <w:r w:rsidR="006E0182" w:rsidRPr="00A41D60">
        <w:rPr>
          <w:rFonts w:ascii="Tahoma" w:hAnsi="Tahoma" w:cs="Tahoma" w:hint="cs"/>
          <w:sz w:val="20"/>
          <w:szCs w:val="20"/>
        </w:rPr>
        <w:t>OTT</w:t>
      </w:r>
      <w:r w:rsidR="006E0182" w:rsidRPr="00A41D60">
        <w:rPr>
          <w:rFonts w:ascii="Tahoma" w:hAnsi="Tahoma" w:cs="Tahoma" w:hint="cs"/>
          <w:sz w:val="20"/>
          <w:szCs w:val="20"/>
          <w:rtl/>
        </w:rPr>
        <w:t xml:space="preserve"> (حزم </w:t>
      </w:r>
      <w:r w:rsidR="00EA0A66">
        <w:rPr>
          <w:rFonts w:ascii="Tahoma" w:hAnsi="Tahoma" w:cs="Tahoma" w:hint="cs"/>
          <w:sz w:val="20"/>
          <w:szCs w:val="20"/>
          <w:rtl/>
        </w:rPr>
        <w:t>ال</w:t>
      </w:r>
      <w:r w:rsidR="006E0182" w:rsidRPr="00A41D60">
        <w:rPr>
          <w:rFonts w:ascii="Tahoma" w:hAnsi="Tahoma" w:cs="Tahoma" w:hint="cs"/>
          <w:sz w:val="20"/>
          <w:szCs w:val="20"/>
        </w:rPr>
        <w:t>OTT</w:t>
      </w:r>
      <w:r w:rsidR="006E0182" w:rsidRPr="00A41D60">
        <w:rPr>
          <w:rFonts w:ascii="Tahoma" w:hAnsi="Tahoma" w:cs="Tahoma" w:hint="cs"/>
          <w:sz w:val="20"/>
          <w:szCs w:val="20"/>
          <w:rtl/>
        </w:rPr>
        <w:t xml:space="preserve">) و 54 عرضًا مستقلًا. </w:t>
      </w:r>
      <w:bookmarkStart w:id="0" w:name="_Hlk130905898"/>
    </w:p>
    <w:p w14:paraId="32BFE94D" w14:textId="07660512" w:rsidR="0042035A" w:rsidRDefault="0042035A" w:rsidP="0042035A">
      <w:pPr>
        <w:pStyle w:val="NormalWeb"/>
        <w:bidi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14:paraId="0A8064CC" w14:textId="77777777" w:rsidR="00B241F1" w:rsidRDefault="00B241F1" w:rsidP="00B241F1">
      <w:pPr>
        <w:pStyle w:val="NormalWeb"/>
        <w:bidi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14:paraId="0CE98814" w14:textId="77777777" w:rsidR="00B241F1" w:rsidRDefault="00B241F1" w:rsidP="00B241F1">
      <w:pPr>
        <w:pStyle w:val="NormalWeb"/>
        <w:bidi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14:paraId="49E732DE" w14:textId="77777777" w:rsidR="00B241F1" w:rsidRDefault="00B241F1" w:rsidP="00B241F1">
      <w:pPr>
        <w:pStyle w:val="NormalWeb"/>
        <w:bidi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14:paraId="30464817" w14:textId="77777777" w:rsidR="00E5285C" w:rsidRDefault="00E5285C" w:rsidP="00E5285C">
      <w:pPr>
        <w:pStyle w:val="NormalWeb"/>
        <w:bidi/>
        <w:spacing w:before="0" w:beforeAutospacing="0" w:after="0" w:afterAutospacing="0"/>
        <w:rPr>
          <w:rFonts w:ascii="Tahoma" w:hAnsi="Tahoma" w:cs="Tahoma"/>
          <w:sz w:val="18"/>
          <w:szCs w:val="18"/>
          <w:rtl/>
        </w:rPr>
      </w:pPr>
    </w:p>
    <w:bookmarkEnd w:id="0"/>
    <w:p w14:paraId="0777D876" w14:textId="77777777" w:rsidR="004F5C75" w:rsidRDefault="004F5C75" w:rsidP="00BC3E27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9D32537" wp14:editId="1EC514FA">
            <wp:extent cx="4918075" cy="4467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09799" w14:textId="77777777" w:rsidR="004F5C75" w:rsidRDefault="004F5C75" w:rsidP="004F5C75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33FD246C" w14:textId="77777777" w:rsidR="004F5C75" w:rsidRDefault="004F5C75" w:rsidP="004F5C75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6FC2D32F" w14:textId="69C48A5E" w:rsidR="009E548D" w:rsidRPr="00A41D60" w:rsidRDefault="00876B21" w:rsidP="004F5C75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rtl/>
        </w:rPr>
      </w:pPr>
      <w:r w:rsidRPr="00A41D60">
        <w:rPr>
          <w:rFonts w:ascii="Tahoma" w:hAnsi="Tahoma" w:cs="Tahoma"/>
          <w:b/>
          <w:bCs/>
          <w:sz w:val="20"/>
          <w:szCs w:val="20"/>
          <w:rtl/>
        </w:rPr>
        <w:t>يرجى الاتصال بمجموعة المرشدين العرب (</w:t>
      </w:r>
      <w:r w:rsidRPr="00A41D60">
        <w:rPr>
          <w:rFonts w:ascii="Tahoma" w:hAnsi="Tahoma" w:cs="Tahoma"/>
          <w:b/>
          <w:bCs/>
          <w:sz w:val="20"/>
          <w:szCs w:val="20"/>
        </w:rPr>
        <w:t>Arab Advisors Group</w:t>
      </w:r>
      <w:r w:rsidRPr="00A41D60">
        <w:rPr>
          <w:rFonts w:ascii="Tahoma" w:hAnsi="Tahoma" w:cs="Tahoma"/>
          <w:b/>
          <w:bCs/>
          <w:sz w:val="20"/>
          <w:szCs w:val="20"/>
          <w:rtl/>
        </w:rPr>
        <w:t xml:space="preserve">) للحصول </w:t>
      </w:r>
    </w:p>
    <w:p w14:paraId="6B4A9BC9" w14:textId="7AFEA915" w:rsidR="009E548D" w:rsidRPr="00A41D60" w:rsidRDefault="00876B21" w:rsidP="00A619A5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rtl/>
        </w:rPr>
      </w:pPr>
      <w:r w:rsidRPr="00A41D60">
        <w:rPr>
          <w:rFonts w:ascii="Tahoma" w:hAnsi="Tahoma" w:cs="Tahoma"/>
          <w:b/>
          <w:bCs/>
          <w:sz w:val="20"/>
          <w:szCs w:val="20"/>
          <w:rtl/>
        </w:rPr>
        <w:t>على نسخة من جدول المحتويات.</w:t>
      </w:r>
      <w:r w:rsidR="006302C8" w:rsidRPr="00A41D60">
        <w:rPr>
          <w:rFonts w:ascii="Tahoma" w:hAnsi="Tahoma" w:cs="Tahoma"/>
          <w:b/>
          <w:bCs/>
          <w:sz w:val="20"/>
          <w:szCs w:val="20"/>
          <w:rtl/>
        </w:rPr>
        <w:t xml:space="preserve"> يمكن شراء التق</w:t>
      </w:r>
      <w:r w:rsidR="00A41D60">
        <w:rPr>
          <w:rFonts w:ascii="Tahoma" w:hAnsi="Tahoma" w:cs="Tahoma" w:hint="cs"/>
          <w:b/>
          <w:bCs/>
          <w:sz w:val="20"/>
          <w:szCs w:val="20"/>
          <w:rtl/>
          <w:lang w:bidi="ar-JO"/>
        </w:rPr>
        <w:t>ا</w:t>
      </w:r>
      <w:r w:rsidR="006302C8" w:rsidRPr="00A41D60">
        <w:rPr>
          <w:rFonts w:ascii="Tahoma" w:hAnsi="Tahoma" w:cs="Tahoma"/>
          <w:b/>
          <w:bCs/>
          <w:sz w:val="20"/>
          <w:szCs w:val="20"/>
          <w:rtl/>
        </w:rPr>
        <w:t xml:space="preserve">رير من مجموعة المرشدين العرب مقابل </w:t>
      </w:r>
      <w:r w:rsidR="008C208F" w:rsidRPr="00A41D60">
        <w:rPr>
          <w:rFonts w:ascii="Tahoma" w:hAnsi="Tahoma" w:cs="Tahoma"/>
          <w:b/>
          <w:bCs/>
          <w:sz w:val="20"/>
          <w:szCs w:val="20"/>
        </w:rPr>
        <w:t>6,000</w:t>
      </w:r>
      <w:r w:rsidR="006302C8" w:rsidRPr="00A41D60">
        <w:rPr>
          <w:rFonts w:ascii="Tahoma" w:hAnsi="Tahoma" w:cs="Tahoma"/>
          <w:b/>
          <w:bCs/>
          <w:sz w:val="20"/>
          <w:szCs w:val="20"/>
          <w:rtl/>
        </w:rPr>
        <w:t xml:space="preserve"> دولار أمريكي</w:t>
      </w:r>
      <w:r w:rsidR="00AE38DE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="00A41D60">
        <w:rPr>
          <w:rFonts w:ascii="Tahoma" w:hAnsi="Tahoma" w:cs="Tahoma" w:hint="cs"/>
          <w:b/>
          <w:bCs/>
          <w:sz w:val="20"/>
          <w:szCs w:val="20"/>
          <w:rtl/>
        </w:rPr>
        <w:t>لكل تقرير على حد</w:t>
      </w:r>
      <w:r w:rsidR="00AE38DE">
        <w:rPr>
          <w:rFonts w:ascii="Tahoma" w:hAnsi="Tahoma" w:cs="Tahoma" w:hint="cs"/>
          <w:b/>
          <w:bCs/>
          <w:sz w:val="20"/>
          <w:szCs w:val="20"/>
          <w:rtl/>
        </w:rPr>
        <w:t>ة</w:t>
      </w:r>
      <w:r w:rsidR="00A41D6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619A5" w:rsidRPr="00A41D60">
        <w:rPr>
          <w:rFonts w:ascii="Tahoma" w:hAnsi="Tahoma" w:cs="Tahoma"/>
          <w:b/>
          <w:bCs/>
          <w:sz w:val="20"/>
          <w:szCs w:val="20"/>
          <w:rtl/>
        </w:rPr>
        <w:t>.</w:t>
      </w:r>
    </w:p>
    <w:p w14:paraId="2CF8492A" w14:textId="77777777" w:rsidR="00A619A5" w:rsidRPr="00A41D60" w:rsidRDefault="00A619A5" w:rsidP="00A619A5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rtl/>
        </w:rPr>
      </w:pPr>
    </w:p>
    <w:p w14:paraId="4959ED98" w14:textId="7D0A8B81" w:rsidR="00AF0B93" w:rsidRPr="00276F19" w:rsidRDefault="00AF0B93" w:rsidP="00A6518B">
      <w:pPr>
        <w:pStyle w:val="NormalWeb"/>
        <w:bidi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rtl/>
        </w:rPr>
      </w:pPr>
      <w:r w:rsidRPr="00276F19">
        <w:rPr>
          <w:rFonts w:ascii="Tahoma" w:hAnsi="Tahoma" w:cs="Tahoma"/>
          <w:sz w:val="20"/>
          <w:szCs w:val="20"/>
          <w:rtl/>
        </w:rPr>
        <w:t>قام فريق المحللين في شركة المرشدين العرب (</w:t>
      </w:r>
      <w:r w:rsidRPr="00276F19">
        <w:rPr>
          <w:rFonts w:ascii="Tahoma" w:hAnsi="Tahoma" w:cs="Tahoma"/>
          <w:sz w:val="20"/>
          <w:szCs w:val="20"/>
        </w:rPr>
        <w:t>Arab Advisors Group</w:t>
      </w:r>
      <w:r w:rsidRPr="00276F19">
        <w:rPr>
          <w:rFonts w:ascii="Tahoma" w:hAnsi="Tahoma" w:cs="Tahoma"/>
          <w:sz w:val="20"/>
          <w:szCs w:val="20"/>
          <w:rtl/>
        </w:rPr>
        <w:t xml:space="preserve">) بإصدار حوالي </w:t>
      </w:r>
      <w:r w:rsidRPr="00276F19">
        <w:rPr>
          <w:rFonts w:ascii="Tahoma" w:hAnsi="Tahoma" w:cs="Tahoma"/>
          <w:b/>
          <w:bCs/>
          <w:sz w:val="20"/>
          <w:szCs w:val="20"/>
          <w:rtl/>
        </w:rPr>
        <w:t>5,</w:t>
      </w:r>
      <w:r w:rsidR="00A24228" w:rsidRPr="00276F19">
        <w:rPr>
          <w:rFonts w:ascii="Tahoma" w:hAnsi="Tahoma" w:cs="Tahoma"/>
          <w:b/>
          <w:bCs/>
          <w:sz w:val="20"/>
          <w:szCs w:val="20"/>
          <w:rtl/>
        </w:rPr>
        <w:t>8</w:t>
      </w:r>
      <w:r w:rsidR="009E548D" w:rsidRPr="00276F19">
        <w:rPr>
          <w:rFonts w:ascii="Tahoma" w:hAnsi="Tahoma" w:cs="Tahoma"/>
          <w:b/>
          <w:bCs/>
          <w:sz w:val="20"/>
          <w:szCs w:val="20"/>
          <w:rtl/>
        </w:rPr>
        <w:t>00</w:t>
      </w:r>
      <w:r w:rsidRPr="00276F19">
        <w:rPr>
          <w:rFonts w:ascii="Tahoma" w:hAnsi="Tahoma" w:cs="Tahoma"/>
          <w:b/>
          <w:bCs/>
          <w:sz w:val="20"/>
          <w:szCs w:val="20"/>
          <w:rtl/>
        </w:rPr>
        <w:t xml:space="preserve"> تقرير</w:t>
      </w:r>
      <w:r w:rsidRPr="00276F19">
        <w:rPr>
          <w:rFonts w:ascii="Tahoma" w:hAnsi="Tahoma" w:cs="Tahoma"/>
          <w:sz w:val="20"/>
          <w:szCs w:val="20"/>
          <w:rtl/>
        </w:rPr>
        <w:t xml:space="preserve"> عن قطاعات الاتصالات والاعلام العربية، يمكن شراء هذه التقارير بطريقة فردية، أو عن طريق الاشتراك السنوي مع شركة المرشدين العرب</w:t>
      </w:r>
      <w:r w:rsidR="002A15DC" w:rsidRPr="00276F19">
        <w:rPr>
          <w:rFonts w:ascii="Tahoma" w:hAnsi="Tahoma" w:cs="Tahoma"/>
          <w:sz w:val="20"/>
          <w:szCs w:val="20"/>
          <w:rtl/>
        </w:rPr>
        <w:t xml:space="preserve"> </w:t>
      </w:r>
      <w:r w:rsidRPr="00276F19">
        <w:rPr>
          <w:rFonts w:ascii="Tahoma" w:hAnsi="Tahoma" w:cs="Tahoma"/>
          <w:sz w:val="20"/>
          <w:szCs w:val="20"/>
          <w:rtl/>
        </w:rPr>
        <w:t>(</w:t>
      </w:r>
      <w:hyperlink r:id="rId16" w:history="1">
        <w:r w:rsidRPr="00276F19">
          <w:rPr>
            <w:rStyle w:val="Hyperlink"/>
            <w:rFonts w:ascii="Tahoma" w:hAnsi="Tahoma" w:cs="Tahoma"/>
            <w:sz w:val="20"/>
            <w:szCs w:val="20"/>
          </w:rPr>
          <w:t>www.arabadvisors.com</w:t>
        </w:r>
      </w:hyperlink>
      <w:r w:rsidRPr="00276F19">
        <w:rPr>
          <w:rFonts w:ascii="Tahoma" w:hAnsi="Tahoma" w:cs="Tahoma"/>
          <w:sz w:val="20"/>
          <w:szCs w:val="20"/>
          <w:rtl/>
        </w:rPr>
        <w:t>)</w:t>
      </w:r>
      <w:r w:rsidR="002A15DC" w:rsidRPr="00276F19">
        <w:rPr>
          <w:rFonts w:ascii="Tahoma" w:hAnsi="Tahoma" w:cs="Tahoma"/>
          <w:sz w:val="20"/>
          <w:szCs w:val="20"/>
          <w:rtl/>
        </w:rPr>
        <w:t>.</w:t>
      </w:r>
    </w:p>
    <w:p w14:paraId="19FCBC02" w14:textId="77777777" w:rsidR="003F0058" w:rsidRPr="00A41D60" w:rsidRDefault="003F0058" w:rsidP="003F0058">
      <w:pPr>
        <w:tabs>
          <w:tab w:val="left" w:pos="2268"/>
        </w:tabs>
        <w:bidi/>
        <w:jc w:val="lowKashida"/>
        <w:rPr>
          <w:rFonts w:ascii="Tahoma" w:hAnsi="Tahoma" w:cs="Tahoma"/>
          <w:rtl/>
        </w:rPr>
      </w:pPr>
    </w:p>
    <w:p w14:paraId="0FC55FC3" w14:textId="08296745" w:rsidR="00C75ECA" w:rsidRPr="00A41D60" w:rsidRDefault="003F0058" w:rsidP="00E5285C">
      <w:pPr>
        <w:pStyle w:val="ArabAdvisorsReportText"/>
        <w:bidi/>
        <w:rPr>
          <w:rFonts w:ascii="Tahoma" w:hAnsi="Tahoma" w:cs="Tahoma"/>
          <w:sz w:val="20"/>
          <w:szCs w:val="20"/>
        </w:rPr>
      </w:pPr>
      <w:r w:rsidRPr="00A41D60">
        <w:rPr>
          <w:rFonts w:ascii="Tahoma" w:hAnsi="Tahoma" w:cs="Tahoma"/>
          <w:sz w:val="20"/>
          <w:szCs w:val="20"/>
          <w:rtl/>
        </w:rPr>
        <w:t xml:space="preserve">تفخر </w:t>
      </w:r>
      <w:r w:rsidR="00276F19">
        <w:rPr>
          <w:rFonts w:ascii="Tahoma" w:hAnsi="Tahoma" w:cs="Tahoma" w:hint="cs"/>
          <w:sz w:val="20"/>
          <w:szCs w:val="20"/>
          <w:rtl/>
          <w:lang w:bidi="ar-JO"/>
        </w:rPr>
        <w:t>مجموعة</w:t>
      </w:r>
      <w:r w:rsidRPr="00A41D60">
        <w:rPr>
          <w:rFonts w:ascii="Tahoma" w:hAnsi="Tahoma" w:cs="Tahoma"/>
          <w:sz w:val="20"/>
          <w:szCs w:val="20"/>
          <w:rtl/>
        </w:rPr>
        <w:t xml:space="preserve"> المرشدين العرب </w:t>
      </w:r>
      <w:r w:rsidRPr="00A41D60">
        <w:rPr>
          <w:rFonts w:ascii="Tahoma" w:hAnsi="Tahoma" w:cs="Tahoma"/>
          <w:sz w:val="20"/>
          <w:szCs w:val="20"/>
        </w:rPr>
        <w:t>(</w:t>
      </w:r>
      <w:r w:rsidRPr="00A41D60">
        <w:rPr>
          <w:rFonts w:ascii="Tahoma" w:hAnsi="Tahoma" w:cs="Tahoma"/>
          <w:sz w:val="20"/>
          <w:szCs w:val="20"/>
          <w:lang w:bidi="ar-JO"/>
        </w:rPr>
        <w:t>Arab Advisors Group</w:t>
      </w:r>
      <w:r w:rsidRPr="00A41D60">
        <w:rPr>
          <w:rFonts w:ascii="Tahoma" w:hAnsi="Tahoma" w:cs="Tahoma"/>
          <w:sz w:val="20"/>
          <w:szCs w:val="20"/>
        </w:rPr>
        <w:t>)</w:t>
      </w:r>
      <w:r w:rsidRPr="00A41D60">
        <w:rPr>
          <w:rFonts w:ascii="Tahoma" w:hAnsi="Tahoma" w:cs="Tahoma"/>
          <w:sz w:val="20"/>
          <w:szCs w:val="20"/>
          <w:rtl/>
        </w:rPr>
        <w:t xml:space="preserve"> بخدمة أكثر من </w:t>
      </w:r>
      <w:r w:rsidR="009E548D" w:rsidRPr="00A41D60">
        <w:rPr>
          <w:rFonts w:ascii="Tahoma" w:hAnsi="Tahoma" w:cs="Tahoma"/>
          <w:b/>
          <w:bCs/>
          <w:sz w:val="20"/>
          <w:szCs w:val="20"/>
          <w:rtl/>
        </w:rPr>
        <w:t>9</w:t>
      </w:r>
      <w:r w:rsidR="00CA12E1" w:rsidRPr="00A41D60">
        <w:rPr>
          <w:rFonts w:ascii="Tahoma" w:hAnsi="Tahoma" w:cs="Tahoma"/>
          <w:b/>
          <w:bCs/>
          <w:sz w:val="20"/>
          <w:szCs w:val="20"/>
          <w:rtl/>
        </w:rPr>
        <w:t>6</w:t>
      </w:r>
      <w:r w:rsidR="009E548D" w:rsidRPr="00A41D60">
        <w:rPr>
          <w:rFonts w:ascii="Tahoma" w:hAnsi="Tahoma" w:cs="Tahoma"/>
          <w:b/>
          <w:bCs/>
          <w:sz w:val="20"/>
          <w:szCs w:val="20"/>
          <w:rtl/>
        </w:rPr>
        <w:t>5</w:t>
      </w:r>
      <w:r w:rsidRPr="00A41D60">
        <w:rPr>
          <w:rFonts w:ascii="Tahoma" w:hAnsi="Tahoma" w:cs="Tahoma"/>
          <w:sz w:val="20"/>
          <w:szCs w:val="20"/>
          <w:rtl/>
        </w:rPr>
        <w:t xml:space="preserve"> </w:t>
      </w:r>
      <w:r w:rsidRPr="00A41D60">
        <w:rPr>
          <w:rFonts w:ascii="Tahoma" w:hAnsi="Tahoma" w:cs="Tahoma"/>
          <w:b/>
          <w:bCs/>
          <w:sz w:val="20"/>
          <w:szCs w:val="20"/>
          <w:rtl/>
        </w:rPr>
        <w:t>شركة عالمية وإقليمية</w:t>
      </w:r>
      <w:r w:rsidR="00C75ECA" w:rsidRPr="00A41D60">
        <w:rPr>
          <w:rFonts w:ascii="Tahoma" w:hAnsi="Tahoma" w:cs="Tahoma"/>
          <w:sz w:val="20"/>
          <w:szCs w:val="20"/>
          <w:rtl/>
        </w:rPr>
        <w:t xml:space="preserve"> يمكن الاطلاع عليها بزيارة الموقع التالي على الانترنت: </w:t>
      </w:r>
    </w:p>
    <w:p w14:paraId="21F776D0" w14:textId="77777777" w:rsidR="003F0058" w:rsidRDefault="00000000" w:rsidP="0026526F">
      <w:pPr>
        <w:tabs>
          <w:tab w:val="left" w:pos="2268"/>
        </w:tabs>
        <w:bidi/>
        <w:rPr>
          <w:rFonts w:ascii="Tahoma" w:hAnsi="Tahoma" w:cs="Tahoma"/>
          <w:rtl/>
        </w:rPr>
      </w:pPr>
      <w:hyperlink r:id="rId17" w:history="1">
        <w:r w:rsidR="0026526F" w:rsidRPr="00A41D60">
          <w:rPr>
            <w:rStyle w:val="Hyperlink"/>
            <w:rFonts w:ascii="Tahoma" w:hAnsi="Tahoma" w:cs="Tahoma"/>
          </w:rPr>
          <w:t>https://arabadvisors.com/client-list</w:t>
        </w:r>
      </w:hyperlink>
      <w:r w:rsidR="0026526F" w:rsidRPr="00A41D60">
        <w:rPr>
          <w:rFonts w:ascii="Tahoma" w:hAnsi="Tahoma" w:cs="Tahoma"/>
        </w:rPr>
        <w:t xml:space="preserve"> </w:t>
      </w:r>
      <w:r w:rsidR="003F0058" w:rsidRPr="00A41D60">
        <w:rPr>
          <w:rFonts w:ascii="Tahoma" w:hAnsi="Tahoma" w:cs="Tahoma"/>
        </w:rPr>
        <w:t>.</w:t>
      </w:r>
    </w:p>
    <w:p w14:paraId="1446B165" w14:textId="77777777" w:rsidR="00E5285C" w:rsidRDefault="00E5285C" w:rsidP="00E5285C">
      <w:pPr>
        <w:tabs>
          <w:tab w:val="left" w:pos="2268"/>
        </w:tabs>
        <w:bidi/>
        <w:rPr>
          <w:rFonts w:ascii="Tahoma" w:hAnsi="Tahoma" w:cs="Tahoma"/>
          <w:rtl/>
        </w:rPr>
      </w:pPr>
    </w:p>
    <w:p w14:paraId="643A1D89" w14:textId="673B4CC5" w:rsidR="003F0058" w:rsidRPr="008C208F" w:rsidRDefault="003F0058" w:rsidP="003F0058">
      <w:pPr>
        <w:tabs>
          <w:tab w:val="left" w:pos="2268"/>
        </w:tabs>
        <w:rPr>
          <w:rFonts w:ascii="Verdana" w:hAnsi="Verdana" w:cs="Tahoma"/>
          <w:b/>
          <w:bCs/>
          <w:szCs w:val="22"/>
        </w:rPr>
      </w:pPr>
      <w:r w:rsidRPr="008C208F">
        <w:rPr>
          <w:rFonts w:ascii="Verdana" w:hAnsi="Verdana" w:cs="Tahoma"/>
          <w:b/>
          <w:bCs/>
          <w:szCs w:val="22"/>
        </w:rPr>
        <w:t>-END-</w:t>
      </w:r>
    </w:p>
    <w:p w14:paraId="248C0476" w14:textId="77777777" w:rsidR="003F0058" w:rsidRPr="008C208F" w:rsidRDefault="003F0058" w:rsidP="003F0058">
      <w:pPr>
        <w:tabs>
          <w:tab w:val="left" w:pos="2268"/>
        </w:tabs>
        <w:rPr>
          <w:rFonts w:ascii="Verdana" w:hAnsi="Verdana" w:cs="Tahoma"/>
          <w:b/>
          <w:bCs/>
          <w:szCs w:val="22"/>
        </w:rPr>
      </w:pPr>
    </w:p>
    <w:p w14:paraId="2A93E7BA" w14:textId="77777777" w:rsidR="003F0058" w:rsidRPr="008C208F" w:rsidRDefault="003F0058" w:rsidP="003F0058">
      <w:pPr>
        <w:rPr>
          <w:rFonts w:ascii="Verdana" w:hAnsi="Verdana" w:cs="Tahoma"/>
          <w:lang w:bidi="ar-JO"/>
        </w:rPr>
      </w:pPr>
      <w:r w:rsidRPr="008C208F">
        <w:rPr>
          <w:rFonts w:ascii="Verdana" w:hAnsi="Verdana" w:cs="Tahoma"/>
          <w:b/>
          <w:bCs/>
          <w:lang w:bidi="ar-JO"/>
        </w:rPr>
        <w:t xml:space="preserve">Special note to the editors: </w:t>
      </w:r>
      <w:r w:rsidRPr="008C208F">
        <w:rPr>
          <w:rFonts w:ascii="Verdana" w:hAnsi="Verdana" w:cs="Tahoma"/>
          <w:lang w:bidi="ar-JO"/>
        </w:rPr>
        <w:t>Kindly use Arab Advisors (not AAG) when abbreviating Arab Advisors Group. AAG is not a suitable abbreviation since it conflicts with the name of another company not related at all to Arab Advisors Group.</w:t>
      </w:r>
    </w:p>
    <w:p w14:paraId="072DA1A4" w14:textId="77777777" w:rsidR="003F0058" w:rsidRPr="008C208F" w:rsidRDefault="003F0058" w:rsidP="003F0058">
      <w:pPr>
        <w:rPr>
          <w:rFonts w:ascii="Verdana" w:hAnsi="Verdana" w:cs="Tahoma"/>
          <w:lang w:bidi="ar-JO"/>
        </w:rPr>
      </w:pPr>
      <w:r w:rsidRPr="008C208F">
        <w:rPr>
          <w:rFonts w:ascii="Verdana" w:hAnsi="Verdana" w:cs="Tahoma"/>
          <w:lang w:bidi="ar-JO"/>
        </w:rPr>
        <w:t xml:space="preserve"> </w:t>
      </w:r>
    </w:p>
    <w:p w14:paraId="571CFC64" w14:textId="77777777" w:rsidR="004F5C75" w:rsidRDefault="004F5C75" w:rsidP="003F0058">
      <w:pPr>
        <w:rPr>
          <w:rFonts w:ascii="Verdana" w:hAnsi="Verdana" w:cs="Tahoma"/>
          <w:lang w:bidi="ar-JO"/>
        </w:rPr>
      </w:pPr>
    </w:p>
    <w:p w14:paraId="35C61093" w14:textId="030DB0A5" w:rsidR="004F5C75" w:rsidRDefault="004F5C75" w:rsidP="004F5C75">
      <w:pPr>
        <w:rPr>
          <w:rFonts w:ascii="Verdana" w:hAnsi="Verdana" w:cs="Tahoma"/>
          <w:lang w:bidi="ar-JO"/>
        </w:rPr>
      </w:pPr>
      <w:r>
        <w:rPr>
          <w:rFonts w:ascii="Verdana" w:hAnsi="Verdana" w:cs="Tahoma"/>
          <w:lang w:bidi="ar-JO"/>
        </w:rPr>
        <w:br w:type="page"/>
      </w:r>
    </w:p>
    <w:p w14:paraId="56C7C076" w14:textId="77777777" w:rsidR="00B241F1" w:rsidRDefault="00B241F1" w:rsidP="004F5C75">
      <w:pPr>
        <w:rPr>
          <w:rFonts w:ascii="Verdana" w:hAnsi="Verdana" w:cs="Tahoma"/>
          <w:lang w:bidi="ar-JO"/>
        </w:rPr>
      </w:pPr>
    </w:p>
    <w:p w14:paraId="5B8EBC32" w14:textId="77777777" w:rsidR="00B241F1" w:rsidRDefault="00B241F1" w:rsidP="004F5C75">
      <w:pPr>
        <w:rPr>
          <w:rFonts w:ascii="Verdana" w:hAnsi="Verdana" w:cs="Tahoma"/>
          <w:lang w:bidi="ar-JO"/>
        </w:rPr>
      </w:pPr>
    </w:p>
    <w:p w14:paraId="0274DCF7" w14:textId="77777777" w:rsidR="00B241F1" w:rsidRDefault="00B241F1" w:rsidP="004F5C75">
      <w:pPr>
        <w:rPr>
          <w:rFonts w:ascii="Verdana" w:hAnsi="Verdana" w:cs="Tahoma"/>
          <w:lang w:bidi="ar-JO"/>
        </w:rPr>
      </w:pPr>
    </w:p>
    <w:p w14:paraId="7C9EC699" w14:textId="1AA136F5" w:rsidR="003F0058" w:rsidRPr="008C208F" w:rsidRDefault="003F0058" w:rsidP="003F0058">
      <w:pPr>
        <w:rPr>
          <w:rFonts w:ascii="Verdana" w:hAnsi="Verdana" w:cs="Tahoma"/>
          <w:b/>
          <w:bCs/>
          <w:i/>
          <w:iCs/>
        </w:rPr>
      </w:pPr>
      <w:r w:rsidRPr="008C208F">
        <w:rPr>
          <w:rFonts w:ascii="Verdana" w:hAnsi="Verdana" w:cs="Tahoma"/>
          <w:lang w:bidi="ar-JO"/>
        </w:rPr>
        <w:t xml:space="preserve">Arab Advisors Group’s Arabic name is </w:t>
      </w:r>
      <w:r w:rsidRPr="008C208F">
        <w:rPr>
          <w:rFonts w:ascii="Verdana" w:hAnsi="Verdana" w:cs="Tahoma"/>
          <w:b/>
          <w:bCs/>
          <w:i/>
          <w:iCs/>
          <w:rtl/>
        </w:rPr>
        <w:t xml:space="preserve">مجموعة المرشدين العرب </w:t>
      </w:r>
      <w:r w:rsidRPr="008C208F">
        <w:rPr>
          <w:rFonts w:ascii="Verdana" w:hAnsi="Verdana" w:cs="Tahoma"/>
          <w:b/>
          <w:bCs/>
          <w:i/>
          <w:iCs/>
        </w:rPr>
        <w:t xml:space="preserve"> </w:t>
      </w:r>
    </w:p>
    <w:p w14:paraId="7235DA5C" w14:textId="77777777" w:rsidR="003F0058" w:rsidRPr="008C208F" w:rsidRDefault="003F0058" w:rsidP="003F0058">
      <w:pPr>
        <w:rPr>
          <w:rFonts w:ascii="Verdana" w:hAnsi="Verdana" w:cs="Tahoma"/>
          <w:b/>
          <w:bCs/>
          <w:i/>
          <w:iCs/>
        </w:rPr>
      </w:pPr>
      <w:r w:rsidRPr="008C208F">
        <w:rPr>
          <w:rFonts w:ascii="Verdana" w:hAnsi="Verdana" w:cs="Tahoma"/>
          <w:b/>
          <w:bCs/>
          <w:i/>
          <w:iCs/>
        </w:rPr>
        <w:t>Please include our name in English in brackets after the name in Arabic</w:t>
      </w:r>
    </w:p>
    <w:p w14:paraId="1706E227" w14:textId="77777777" w:rsidR="003F0058" w:rsidRPr="008C208F" w:rsidRDefault="003F0058" w:rsidP="003F0058">
      <w:pPr>
        <w:rPr>
          <w:rFonts w:ascii="Verdana" w:eastAsia="MS Mincho" w:hAnsi="Verdana" w:cs="Tahoma"/>
          <w:bCs/>
          <w:color w:val="000000"/>
          <w:u w:val="single"/>
        </w:rPr>
      </w:pPr>
      <w:r w:rsidRPr="008C208F">
        <w:rPr>
          <w:rFonts w:ascii="Verdana" w:eastAsia="MS Mincho" w:hAnsi="Verdana" w:cs="Tahoma"/>
          <w:bCs/>
          <w:color w:val="000000"/>
          <w:u w:val="single"/>
        </w:rPr>
        <w:tab/>
      </w:r>
      <w:r w:rsidRPr="008C208F">
        <w:rPr>
          <w:rFonts w:ascii="Verdana" w:eastAsia="MS Mincho" w:hAnsi="Verdana" w:cs="Tahoma"/>
          <w:bCs/>
          <w:color w:val="000000"/>
          <w:u w:val="single"/>
        </w:rPr>
        <w:tab/>
      </w:r>
      <w:r w:rsidRPr="008C208F">
        <w:rPr>
          <w:rFonts w:ascii="Verdana" w:eastAsia="MS Mincho" w:hAnsi="Verdana" w:cs="Tahoma"/>
          <w:bCs/>
          <w:color w:val="000000"/>
          <w:u w:val="single"/>
        </w:rPr>
        <w:tab/>
      </w:r>
      <w:r w:rsidRPr="008C208F">
        <w:rPr>
          <w:rFonts w:ascii="Verdana" w:eastAsia="MS Mincho" w:hAnsi="Verdana" w:cs="Tahoma"/>
          <w:bCs/>
          <w:color w:val="000000"/>
          <w:u w:val="single"/>
        </w:rPr>
        <w:tab/>
      </w:r>
      <w:r w:rsidRPr="008C208F">
        <w:rPr>
          <w:rFonts w:ascii="Verdana" w:eastAsia="MS Mincho" w:hAnsi="Verdana" w:cs="Tahoma"/>
          <w:bCs/>
          <w:color w:val="000000"/>
          <w:u w:val="single"/>
        </w:rPr>
        <w:tab/>
      </w:r>
      <w:r w:rsidRPr="008C208F">
        <w:rPr>
          <w:rFonts w:ascii="Verdana" w:eastAsia="MS Mincho" w:hAnsi="Verdana" w:cs="Tahoma"/>
          <w:bCs/>
          <w:color w:val="000000"/>
          <w:u w:val="single"/>
        </w:rPr>
        <w:tab/>
      </w:r>
      <w:r w:rsidRPr="008C208F">
        <w:rPr>
          <w:rFonts w:ascii="Verdana" w:eastAsia="MS Mincho" w:hAnsi="Verdana" w:cs="Tahoma"/>
          <w:bCs/>
          <w:color w:val="000000"/>
          <w:u w:val="single"/>
        </w:rPr>
        <w:tab/>
      </w:r>
      <w:r w:rsidRPr="008C208F">
        <w:rPr>
          <w:rFonts w:ascii="Verdana" w:eastAsia="MS Mincho" w:hAnsi="Verdana" w:cs="Tahoma"/>
          <w:bCs/>
          <w:color w:val="000000"/>
          <w:u w:val="single"/>
        </w:rPr>
        <w:tab/>
      </w:r>
      <w:r w:rsidRPr="008C208F">
        <w:rPr>
          <w:rFonts w:ascii="Verdana" w:eastAsia="MS Mincho" w:hAnsi="Verdana" w:cs="Tahoma"/>
          <w:bCs/>
          <w:color w:val="000000"/>
          <w:u w:val="single"/>
        </w:rPr>
        <w:tab/>
      </w:r>
      <w:r w:rsidRPr="008C208F">
        <w:rPr>
          <w:rFonts w:ascii="Verdana" w:eastAsia="MS Mincho" w:hAnsi="Verdana" w:cs="Tahoma"/>
          <w:bCs/>
          <w:color w:val="000000"/>
          <w:u w:val="single"/>
        </w:rPr>
        <w:tab/>
      </w:r>
    </w:p>
    <w:p w14:paraId="7E1EA6D7" w14:textId="77777777" w:rsidR="003F0058" w:rsidRPr="008C208F" w:rsidRDefault="003F0058" w:rsidP="003F0058">
      <w:pPr>
        <w:rPr>
          <w:rFonts w:ascii="Verdana" w:eastAsia="MS Mincho" w:hAnsi="Verdana" w:cs="Tahoma"/>
          <w:bCs/>
        </w:rPr>
      </w:pPr>
      <w:r w:rsidRPr="008C208F">
        <w:rPr>
          <w:rFonts w:ascii="Verdana" w:eastAsia="MS Mincho" w:hAnsi="Verdana" w:cs="Tahoma"/>
          <w:b/>
        </w:rPr>
        <w:t xml:space="preserve">Arab Advisors Group </w:t>
      </w:r>
      <w:r w:rsidRPr="008C208F">
        <w:rPr>
          <w:rFonts w:ascii="Verdana" w:eastAsia="MS Mincho" w:hAnsi="Verdana" w:cs="Tahoma"/>
          <w:bCs/>
        </w:rPr>
        <w:t xml:space="preserve">provides reliable research, analysis and forecasts of Arab communications, media, technology and financial markets. </w:t>
      </w:r>
    </w:p>
    <w:p w14:paraId="78F37A8A" w14:textId="77777777" w:rsidR="003F0058" w:rsidRPr="008C208F" w:rsidRDefault="003F0058" w:rsidP="003F0058">
      <w:pPr>
        <w:rPr>
          <w:rFonts w:ascii="Verdana" w:eastAsia="MS Mincho" w:hAnsi="Verdana" w:cs="Tahoma"/>
          <w:bCs/>
          <w:color w:val="000000"/>
        </w:rPr>
      </w:pPr>
    </w:p>
    <w:p w14:paraId="17C9B390" w14:textId="0936F1B2" w:rsidR="00167049" w:rsidRPr="00E5285C" w:rsidRDefault="008B7D27" w:rsidP="004F5C75">
      <w:pPr>
        <w:pStyle w:val="PlainText"/>
        <w:rPr>
          <w:rFonts w:ascii="Verdana" w:hAnsi="Verdana" w:cs="Tahoma"/>
        </w:rPr>
      </w:pPr>
      <w:r w:rsidRPr="008C208F">
        <w:rPr>
          <w:rFonts w:ascii="Verdana" w:hAnsi="Verdana" w:cs="Tahoma"/>
        </w:rPr>
        <w:t xml:space="preserve">The services cover </w:t>
      </w:r>
      <w:r w:rsidRPr="008C208F">
        <w:rPr>
          <w:rFonts w:ascii="Verdana" w:hAnsi="Verdana" w:cs="Tahoma"/>
          <w:b/>
          <w:bCs/>
        </w:rPr>
        <w:t xml:space="preserve">nineteen </w:t>
      </w:r>
      <w:r w:rsidRPr="008C208F">
        <w:rPr>
          <w:rFonts w:ascii="Verdana" w:hAnsi="Verdana" w:cs="Tahoma"/>
        </w:rPr>
        <w:t xml:space="preserve">countries in the Arab World: </w:t>
      </w:r>
      <w:r w:rsidRPr="008C208F">
        <w:rPr>
          <w:rFonts w:ascii="Verdana" w:hAnsi="Verdana" w:cs="Tahoma"/>
          <w:b/>
          <w:bCs/>
        </w:rPr>
        <w:t xml:space="preserve">Lebanon, Syria, Jordan, Palestine, Iraq, Egypt, Sudan, Saudi Arabia, Yemen, UAE, Kuwait, Qatar, Bahrain, Oman, Libya, Tunisia, Algeria, Morocco and Mauritania. </w:t>
      </w:r>
      <w:r w:rsidR="00E5285C">
        <w:rPr>
          <w:rFonts w:ascii="Verdana" w:hAnsi="Verdana" w:cs="Tahoma"/>
          <w:b/>
          <w:bCs/>
          <w:rtl/>
        </w:rPr>
        <w:br/>
      </w:r>
      <w:r w:rsidR="003F0058" w:rsidRPr="008C208F">
        <w:rPr>
          <w:rFonts w:ascii="Verdana" w:eastAsia="MS Mincho" w:hAnsi="Verdana" w:cs="Tahoma"/>
          <w:b/>
          <w:color w:val="000000"/>
        </w:rPr>
        <w:t>For more information, please contact the Arab Advisors Group</w:t>
      </w:r>
      <w:r w:rsidR="00E5285C">
        <w:rPr>
          <w:rFonts w:ascii="Verdana" w:eastAsia="MS Mincho" w:hAnsi="Verdana" w:cs="Tahoma"/>
          <w:b/>
          <w:color w:val="000000"/>
          <w:lang w:val="en-US"/>
        </w:rPr>
        <w:t xml:space="preserve"> </w:t>
      </w:r>
      <w:r w:rsidR="006C4694" w:rsidRPr="008C208F">
        <w:rPr>
          <w:rFonts w:ascii="Verdana" w:eastAsia="MS Mincho" w:hAnsi="Verdana" w:cs="Tahoma"/>
          <w:b/>
          <w:color w:val="000000"/>
        </w:rPr>
        <w:t>offices</w:t>
      </w:r>
      <w:r w:rsidR="003F0058" w:rsidRPr="008C208F">
        <w:rPr>
          <w:rFonts w:ascii="Verdana" w:eastAsia="MS Mincho" w:hAnsi="Verdana" w:cs="Tahoma"/>
          <w:b/>
          <w:color w:val="000000"/>
        </w:rPr>
        <w:t xml:space="preserve">. </w:t>
      </w:r>
      <w:hyperlink r:id="rId18" w:history="1">
        <w:r w:rsidR="003F0058" w:rsidRPr="008C208F">
          <w:rPr>
            <w:rFonts w:ascii="Verdana" w:eastAsia="MS Mincho" w:hAnsi="Verdana" w:cs="Tahoma"/>
            <w:b/>
            <w:color w:val="0000FF"/>
            <w:u w:val="single"/>
          </w:rPr>
          <w:t>www.arabadvisors.com</w:t>
        </w:r>
      </w:hyperlink>
      <w:r w:rsidR="003F0058" w:rsidRPr="008C208F">
        <w:rPr>
          <w:rFonts w:ascii="Verdana" w:eastAsia="MS Mincho" w:hAnsi="Verdana" w:cs="Tahoma"/>
          <w:b/>
          <w:color w:val="000000"/>
        </w:rPr>
        <w:t xml:space="preserve"> </w:t>
      </w:r>
    </w:p>
    <w:sectPr w:rsidR="00167049" w:rsidRPr="00E5285C" w:rsidSect="00B241F1">
      <w:footerReference w:type="default" r:id="rId19"/>
      <w:pgSz w:w="11907" w:h="16840" w:code="9"/>
      <w:pgMar w:top="0" w:right="760" w:bottom="1440" w:left="34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FFF0" w14:textId="77777777" w:rsidR="00083CEA" w:rsidRDefault="00083CEA">
      <w:r>
        <w:separator/>
      </w:r>
    </w:p>
  </w:endnote>
  <w:endnote w:type="continuationSeparator" w:id="0">
    <w:p w14:paraId="1F665536" w14:textId="77777777" w:rsidR="00083CEA" w:rsidRDefault="0008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62F" w14:textId="77777777" w:rsidR="008C78E0" w:rsidRDefault="008C78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2DB3" w14:textId="77777777" w:rsidR="00083CEA" w:rsidRDefault="00083CEA">
      <w:r>
        <w:separator/>
      </w:r>
    </w:p>
  </w:footnote>
  <w:footnote w:type="continuationSeparator" w:id="0">
    <w:p w14:paraId="688315E0" w14:textId="77777777" w:rsidR="00083CEA" w:rsidRDefault="0008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289"/>
    <w:multiLevelType w:val="hybridMultilevel"/>
    <w:tmpl w:val="8776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0370B"/>
    <w:multiLevelType w:val="hybridMultilevel"/>
    <w:tmpl w:val="4582F7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8B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31D1"/>
    <w:multiLevelType w:val="hybridMultilevel"/>
    <w:tmpl w:val="8F042788"/>
    <w:lvl w:ilvl="0" w:tplc="8AFEA67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2D82"/>
    <w:multiLevelType w:val="hybridMultilevel"/>
    <w:tmpl w:val="2B7C9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00EEB"/>
    <w:multiLevelType w:val="hybridMultilevel"/>
    <w:tmpl w:val="F848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57436"/>
    <w:multiLevelType w:val="hybridMultilevel"/>
    <w:tmpl w:val="8ABCB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5D001E"/>
    <w:multiLevelType w:val="hybridMultilevel"/>
    <w:tmpl w:val="37C4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C3F3C"/>
    <w:multiLevelType w:val="hybridMultilevel"/>
    <w:tmpl w:val="5824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D5FCE"/>
    <w:multiLevelType w:val="hybridMultilevel"/>
    <w:tmpl w:val="47DA0360"/>
    <w:lvl w:ilvl="0" w:tplc="8D346E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37566"/>
    <w:multiLevelType w:val="hybridMultilevel"/>
    <w:tmpl w:val="5296C472"/>
    <w:lvl w:ilvl="0" w:tplc="8AFEA67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20B5E"/>
    <w:multiLevelType w:val="hybridMultilevel"/>
    <w:tmpl w:val="88B8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62ED"/>
    <w:multiLevelType w:val="hybridMultilevel"/>
    <w:tmpl w:val="CF10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06B0D"/>
    <w:multiLevelType w:val="hybridMultilevel"/>
    <w:tmpl w:val="BC3CC532"/>
    <w:lvl w:ilvl="0" w:tplc="78C46B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E3282"/>
    <w:multiLevelType w:val="hybridMultilevel"/>
    <w:tmpl w:val="E0F4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1841"/>
    <w:multiLevelType w:val="hybridMultilevel"/>
    <w:tmpl w:val="31AE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D61CB"/>
    <w:multiLevelType w:val="hybridMultilevel"/>
    <w:tmpl w:val="F4CE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8966361">
    <w:abstractNumId w:val="1"/>
  </w:num>
  <w:num w:numId="2" w16cid:durableId="534659978">
    <w:abstractNumId w:val="8"/>
  </w:num>
  <w:num w:numId="3" w16cid:durableId="94418766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8781429">
    <w:abstractNumId w:val="12"/>
  </w:num>
  <w:num w:numId="5" w16cid:durableId="4710264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283513">
    <w:abstractNumId w:val="0"/>
  </w:num>
  <w:num w:numId="7" w16cid:durableId="1509976685">
    <w:abstractNumId w:val="10"/>
  </w:num>
  <w:num w:numId="8" w16cid:durableId="1800411190">
    <w:abstractNumId w:val="7"/>
  </w:num>
  <w:num w:numId="9" w16cid:durableId="917397696">
    <w:abstractNumId w:val="14"/>
  </w:num>
  <w:num w:numId="10" w16cid:durableId="119568798">
    <w:abstractNumId w:val="15"/>
  </w:num>
  <w:num w:numId="11" w16cid:durableId="1690524323">
    <w:abstractNumId w:val="6"/>
  </w:num>
  <w:num w:numId="12" w16cid:durableId="173155469">
    <w:abstractNumId w:val="11"/>
  </w:num>
  <w:num w:numId="13" w16cid:durableId="659846379">
    <w:abstractNumId w:val="13"/>
  </w:num>
  <w:num w:numId="14" w16cid:durableId="2015187479">
    <w:abstractNumId w:val="4"/>
  </w:num>
  <w:num w:numId="15" w16cid:durableId="374700491">
    <w:abstractNumId w:val="2"/>
  </w:num>
  <w:num w:numId="16" w16cid:durableId="2070491693">
    <w:abstractNumId w:val="9"/>
  </w:num>
  <w:num w:numId="17" w16cid:durableId="231694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75"/>
    <w:rsid w:val="00002510"/>
    <w:rsid w:val="00003984"/>
    <w:rsid w:val="000053E4"/>
    <w:rsid w:val="0000595B"/>
    <w:rsid w:val="00006CEE"/>
    <w:rsid w:val="00011148"/>
    <w:rsid w:val="00011E34"/>
    <w:rsid w:val="00012C04"/>
    <w:rsid w:val="00016A11"/>
    <w:rsid w:val="0001712A"/>
    <w:rsid w:val="00017851"/>
    <w:rsid w:val="00023267"/>
    <w:rsid w:val="00023504"/>
    <w:rsid w:val="00031C0E"/>
    <w:rsid w:val="0003563D"/>
    <w:rsid w:val="0003589B"/>
    <w:rsid w:val="00035F3B"/>
    <w:rsid w:val="0004225A"/>
    <w:rsid w:val="00043DB0"/>
    <w:rsid w:val="00045CDA"/>
    <w:rsid w:val="000461F0"/>
    <w:rsid w:val="00050183"/>
    <w:rsid w:val="00050AF5"/>
    <w:rsid w:val="00054B17"/>
    <w:rsid w:val="00056CCA"/>
    <w:rsid w:val="00064475"/>
    <w:rsid w:val="00065053"/>
    <w:rsid w:val="00065147"/>
    <w:rsid w:val="00066023"/>
    <w:rsid w:val="000676BB"/>
    <w:rsid w:val="00070FF2"/>
    <w:rsid w:val="00071976"/>
    <w:rsid w:val="00073447"/>
    <w:rsid w:val="0007626A"/>
    <w:rsid w:val="00077B54"/>
    <w:rsid w:val="00083CEA"/>
    <w:rsid w:val="000842F3"/>
    <w:rsid w:val="00085139"/>
    <w:rsid w:val="00085655"/>
    <w:rsid w:val="000908F5"/>
    <w:rsid w:val="000923BD"/>
    <w:rsid w:val="00092792"/>
    <w:rsid w:val="000A1FB7"/>
    <w:rsid w:val="000A3A81"/>
    <w:rsid w:val="000A7371"/>
    <w:rsid w:val="000B0159"/>
    <w:rsid w:val="000B236B"/>
    <w:rsid w:val="000B31D4"/>
    <w:rsid w:val="000B4926"/>
    <w:rsid w:val="000B54D1"/>
    <w:rsid w:val="000B54E0"/>
    <w:rsid w:val="000B7310"/>
    <w:rsid w:val="000C3F7F"/>
    <w:rsid w:val="000C436C"/>
    <w:rsid w:val="000C4F40"/>
    <w:rsid w:val="000D73C9"/>
    <w:rsid w:val="000E1FDD"/>
    <w:rsid w:val="000E4D0F"/>
    <w:rsid w:val="000F270B"/>
    <w:rsid w:val="000F2ABA"/>
    <w:rsid w:val="000F41A6"/>
    <w:rsid w:val="000F4FE3"/>
    <w:rsid w:val="000F72B1"/>
    <w:rsid w:val="000F7E57"/>
    <w:rsid w:val="00100643"/>
    <w:rsid w:val="00102946"/>
    <w:rsid w:val="00102C63"/>
    <w:rsid w:val="00102C76"/>
    <w:rsid w:val="001036B5"/>
    <w:rsid w:val="00104A07"/>
    <w:rsid w:val="00105D5D"/>
    <w:rsid w:val="001071C9"/>
    <w:rsid w:val="00110406"/>
    <w:rsid w:val="00110A15"/>
    <w:rsid w:val="00110E84"/>
    <w:rsid w:val="00111866"/>
    <w:rsid w:val="00114702"/>
    <w:rsid w:val="00121ADB"/>
    <w:rsid w:val="00122732"/>
    <w:rsid w:val="001255A5"/>
    <w:rsid w:val="00125665"/>
    <w:rsid w:val="0012589A"/>
    <w:rsid w:val="00125A49"/>
    <w:rsid w:val="001327E1"/>
    <w:rsid w:val="00142B6B"/>
    <w:rsid w:val="00142CB0"/>
    <w:rsid w:val="0014585B"/>
    <w:rsid w:val="00146B73"/>
    <w:rsid w:val="001502C4"/>
    <w:rsid w:val="0015131C"/>
    <w:rsid w:val="00153627"/>
    <w:rsid w:val="001536C4"/>
    <w:rsid w:val="001537E8"/>
    <w:rsid w:val="00153B5F"/>
    <w:rsid w:val="00153BE3"/>
    <w:rsid w:val="001549AB"/>
    <w:rsid w:val="001632C8"/>
    <w:rsid w:val="001635B9"/>
    <w:rsid w:val="00163748"/>
    <w:rsid w:val="001642AD"/>
    <w:rsid w:val="00165C9E"/>
    <w:rsid w:val="001663A4"/>
    <w:rsid w:val="00166522"/>
    <w:rsid w:val="00167049"/>
    <w:rsid w:val="00170FF3"/>
    <w:rsid w:val="0017171F"/>
    <w:rsid w:val="00172CD0"/>
    <w:rsid w:val="001733F8"/>
    <w:rsid w:val="00174811"/>
    <w:rsid w:val="00174D11"/>
    <w:rsid w:val="00174ECE"/>
    <w:rsid w:val="0018080E"/>
    <w:rsid w:val="001830C5"/>
    <w:rsid w:val="0019435E"/>
    <w:rsid w:val="00196D28"/>
    <w:rsid w:val="001A1BEF"/>
    <w:rsid w:val="001A3FF5"/>
    <w:rsid w:val="001A5865"/>
    <w:rsid w:val="001A5E50"/>
    <w:rsid w:val="001A63D7"/>
    <w:rsid w:val="001A6ED7"/>
    <w:rsid w:val="001A768E"/>
    <w:rsid w:val="001A7963"/>
    <w:rsid w:val="001B2670"/>
    <w:rsid w:val="001B40A7"/>
    <w:rsid w:val="001C0909"/>
    <w:rsid w:val="001C3359"/>
    <w:rsid w:val="001C3EF4"/>
    <w:rsid w:val="001C4452"/>
    <w:rsid w:val="001C5938"/>
    <w:rsid w:val="001C6B87"/>
    <w:rsid w:val="001C70EF"/>
    <w:rsid w:val="001D1135"/>
    <w:rsid w:val="001D4529"/>
    <w:rsid w:val="001D6B46"/>
    <w:rsid w:val="001E2C65"/>
    <w:rsid w:val="001E4450"/>
    <w:rsid w:val="001E69D7"/>
    <w:rsid w:val="001E7905"/>
    <w:rsid w:val="001F2F62"/>
    <w:rsid w:val="001F3C5A"/>
    <w:rsid w:val="001F3C77"/>
    <w:rsid w:val="0020083A"/>
    <w:rsid w:val="0020283C"/>
    <w:rsid w:val="00202EFA"/>
    <w:rsid w:val="00204557"/>
    <w:rsid w:val="00204785"/>
    <w:rsid w:val="00210FB3"/>
    <w:rsid w:val="00212FD0"/>
    <w:rsid w:val="00213E5D"/>
    <w:rsid w:val="00214938"/>
    <w:rsid w:val="002173FC"/>
    <w:rsid w:val="0021754C"/>
    <w:rsid w:val="00217C6C"/>
    <w:rsid w:val="00223FBA"/>
    <w:rsid w:val="00224687"/>
    <w:rsid w:val="00224DDB"/>
    <w:rsid w:val="00225FB8"/>
    <w:rsid w:val="002260DC"/>
    <w:rsid w:val="002277E7"/>
    <w:rsid w:val="00237E8B"/>
    <w:rsid w:val="00240C35"/>
    <w:rsid w:val="00240E90"/>
    <w:rsid w:val="0024294B"/>
    <w:rsid w:val="00242B7A"/>
    <w:rsid w:val="00242C6B"/>
    <w:rsid w:val="002431F3"/>
    <w:rsid w:val="00244E62"/>
    <w:rsid w:val="00246F8F"/>
    <w:rsid w:val="002516C1"/>
    <w:rsid w:val="002520BE"/>
    <w:rsid w:val="00252F96"/>
    <w:rsid w:val="00254CF4"/>
    <w:rsid w:val="002554D7"/>
    <w:rsid w:val="00255711"/>
    <w:rsid w:val="00260210"/>
    <w:rsid w:val="00264C11"/>
    <w:rsid w:val="0026526F"/>
    <w:rsid w:val="00266D51"/>
    <w:rsid w:val="002714D2"/>
    <w:rsid w:val="0027174C"/>
    <w:rsid w:val="00273418"/>
    <w:rsid w:val="00274A11"/>
    <w:rsid w:val="002763A1"/>
    <w:rsid w:val="00276F19"/>
    <w:rsid w:val="0027711D"/>
    <w:rsid w:val="00282DDD"/>
    <w:rsid w:val="002833D4"/>
    <w:rsid w:val="00290DC2"/>
    <w:rsid w:val="002946E1"/>
    <w:rsid w:val="002A15DC"/>
    <w:rsid w:val="002A357C"/>
    <w:rsid w:val="002A475F"/>
    <w:rsid w:val="002A536C"/>
    <w:rsid w:val="002A5EB7"/>
    <w:rsid w:val="002A67C1"/>
    <w:rsid w:val="002B119A"/>
    <w:rsid w:val="002B3395"/>
    <w:rsid w:val="002B4345"/>
    <w:rsid w:val="002C158D"/>
    <w:rsid w:val="002C266F"/>
    <w:rsid w:val="002C2C49"/>
    <w:rsid w:val="002C319D"/>
    <w:rsid w:val="002C380A"/>
    <w:rsid w:val="002C7DAE"/>
    <w:rsid w:val="002C7E83"/>
    <w:rsid w:val="002C7F21"/>
    <w:rsid w:val="002D3936"/>
    <w:rsid w:val="002D6CD0"/>
    <w:rsid w:val="002D7650"/>
    <w:rsid w:val="002D7D5E"/>
    <w:rsid w:val="002E065D"/>
    <w:rsid w:val="002E0E2C"/>
    <w:rsid w:val="002E25DD"/>
    <w:rsid w:val="002E560D"/>
    <w:rsid w:val="002E56B0"/>
    <w:rsid w:val="002E7162"/>
    <w:rsid w:val="002E74FC"/>
    <w:rsid w:val="002F3012"/>
    <w:rsid w:val="002F4DF5"/>
    <w:rsid w:val="002F7086"/>
    <w:rsid w:val="003000AE"/>
    <w:rsid w:val="00301AB6"/>
    <w:rsid w:val="0031304E"/>
    <w:rsid w:val="003150AA"/>
    <w:rsid w:val="00315FAC"/>
    <w:rsid w:val="0032046C"/>
    <w:rsid w:val="003215E6"/>
    <w:rsid w:val="00322BA9"/>
    <w:rsid w:val="003244D1"/>
    <w:rsid w:val="003257EE"/>
    <w:rsid w:val="0032590F"/>
    <w:rsid w:val="00327592"/>
    <w:rsid w:val="00335CF7"/>
    <w:rsid w:val="00337700"/>
    <w:rsid w:val="003459E7"/>
    <w:rsid w:val="00346930"/>
    <w:rsid w:val="003474AC"/>
    <w:rsid w:val="0034795B"/>
    <w:rsid w:val="00347A17"/>
    <w:rsid w:val="003520EA"/>
    <w:rsid w:val="00360598"/>
    <w:rsid w:val="003646BF"/>
    <w:rsid w:val="00364B05"/>
    <w:rsid w:val="00366E31"/>
    <w:rsid w:val="00374E1A"/>
    <w:rsid w:val="003754FD"/>
    <w:rsid w:val="003802E6"/>
    <w:rsid w:val="0038047A"/>
    <w:rsid w:val="00385315"/>
    <w:rsid w:val="00385D35"/>
    <w:rsid w:val="00386EA9"/>
    <w:rsid w:val="00390427"/>
    <w:rsid w:val="00397879"/>
    <w:rsid w:val="003A1AA3"/>
    <w:rsid w:val="003A2105"/>
    <w:rsid w:val="003A3F7D"/>
    <w:rsid w:val="003A75F2"/>
    <w:rsid w:val="003B0BDA"/>
    <w:rsid w:val="003B4217"/>
    <w:rsid w:val="003B5F13"/>
    <w:rsid w:val="003B7AAD"/>
    <w:rsid w:val="003B7B9A"/>
    <w:rsid w:val="003B7C7D"/>
    <w:rsid w:val="003C1A9C"/>
    <w:rsid w:val="003C35DC"/>
    <w:rsid w:val="003D1B95"/>
    <w:rsid w:val="003D332C"/>
    <w:rsid w:val="003D5862"/>
    <w:rsid w:val="003E1AB4"/>
    <w:rsid w:val="003E5512"/>
    <w:rsid w:val="003E6B5B"/>
    <w:rsid w:val="003E7497"/>
    <w:rsid w:val="003F0058"/>
    <w:rsid w:val="003F1707"/>
    <w:rsid w:val="00400D75"/>
    <w:rsid w:val="004020BF"/>
    <w:rsid w:val="004102E2"/>
    <w:rsid w:val="00413DC1"/>
    <w:rsid w:val="00417E3E"/>
    <w:rsid w:val="0042035A"/>
    <w:rsid w:val="00422E4F"/>
    <w:rsid w:val="00423360"/>
    <w:rsid w:val="00423C9B"/>
    <w:rsid w:val="00425EE0"/>
    <w:rsid w:val="00426B0B"/>
    <w:rsid w:val="00427135"/>
    <w:rsid w:val="0043034B"/>
    <w:rsid w:val="00430866"/>
    <w:rsid w:val="004317B6"/>
    <w:rsid w:val="00431D4A"/>
    <w:rsid w:val="00432C21"/>
    <w:rsid w:val="00433361"/>
    <w:rsid w:val="00442D28"/>
    <w:rsid w:val="00443B6E"/>
    <w:rsid w:val="00443EB3"/>
    <w:rsid w:val="00444F1B"/>
    <w:rsid w:val="0044634B"/>
    <w:rsid w:val="00447111"/>
    <w:rsid w:val="00447505"/>
    <w:rsid w:val="004517EC"/>
    <w:rsid w:val="00454731"/>
    <w:rsid w:val="00454A6F"/>
    <w:rsid w:val="004564B3"/>
    <w:rsid w:val="00457C6C"/>
    <w:rsid w:val="0046116D"/>
    <w:rsid w:val="004615D7"/>
    <w:rsid w:val="004620CB"/>
    <w:rsid w:val="0046296C"/>
    <w:rsid w:val="00462D33"/>
    <w:rsid w:val="00464F1A"/>
    <w:rsid w:val="004664A6"/>
    <w:rsid w:val="004703E9"/>
    <w:rsid w:val="004710B1"/>
    <w:rsid w:val="004720D7"/>
    <w:rsid w:val="00472CEE"/>
    <w:rsid w:val="004803E5"/>
    <w:rsid w:val="004806C6"/>
    <w:rsid w:val="00480781"/>
    <w:rsid w:val="00483648"/>
    <w:rsid w:val="004900AA"/>
    <w:rsid w:val="00491CD6"/>
    <w:rsid w:val="004930B8"/>
    <w:rsid w:val="00493CE8"/>
    <w:rsid w:val="00493EB8"/>
    <w:rsid w:val="00494B23"/>
    <w:rsid w:val="00497691"/>
    <w:rsid w:val="004A0E36"/>
    <w:rsid w:val="004A0E4D"/>
    <w:rsid w:val="004A1D7F"/>
    <w:rsid w:val="004A7809"/>
    <w:rsid w:val="004B4FE1"/>
    <w:rsid w:val="004B5A19"/>
    <w:rsid w:val="004C1377"/>
    <w:rsid w:val="004C1A05"/>
    <w:rsid w:val="004C4F14"/>
    <w:rsid w:val="004C5273"/>
    <w:rsid w:val="004C69D0"/>
    <w:rsid w:val="004D5717"/>
    <w:rsid w:val="004D74B7"/>
    <w:rsid w:val="004D7CFF"/>
    <w:rsid w:val="004D7F3C"/>
    <w:rsid w:val="004E030B"/>
    <w:rsid w:val="004E1314"/>
    <w:rsid w:val="004E18F5"/>
    <w:rsid w:val="004E2268"/>
    <w:rsid w:val="004E3413"/>
    <w:rsid w:val="004E4863"/>
    <w:rsid w:val="004E67EF"/>
    <w:rsid w:val="004F1537"/>
    <w:rsid w:val="004F231B"/>
    <w:rsid w:val="004F2CFE"/>
    <w:rsid w:val="004F3DA0"/>
    <w:rsid w:val="004F4468"/>
    <w:rsid w:val="004F5C75"/>
    <w:rsid w:val="004F5FFC"/>
    <w:rsid w:val="004F6400"/>
    <w:rsid w:val="004F7B10"/>
    <w:rsid w:val="00502247"/>
    <w:rsid w:val="005049F3"/>
    <w:rsid w:val="0050569C"/>
    <w:rsid w:val="00511549"/>
    <w:rsid w:val="005158E6"/>
    <w:rsid w:val="00515C9C"/>
    <w:rsid w:val="0052342B"/>
    <w:rsid w:val="00524985"/>
    <w:rsid w:val="00524E1B"/>
    <w:rsid w:val="00525463"/>
    <w:rsid w:val="00527522"/>
    <w:rsid w:val="00527651"/>
    <w:rsid w:val="0052779D"/>
    <w:rsid w:val="005310AF"/>
    <w:rsid w:val="00532FEB"/>
    <w:rsid w:val="00540D78"/>
    <w:rsid w:val="005441A2"/>
    <w:rsid w:val="005452D9"/>
    <w:rsid w:val="00545723"/>
    <w:rsid w:val="00545A49"/>
    <w:rsid w:val="005506B5"/>
    <w:rsid w:val="005511BE"/>
    <w:rsid w:val="005518D5"/>
    <w:rsid w:val="0055207C"/>
    <w:rsid w:val="00552ADA"/>
    <w:rsid w:val="00552AE0"/>
    <w:rsid w:val="0055319B"/>
    <w:rsid w:val="00561F38"/>
    <w:rsid w:val="00564080"/>
    <w:rsid w:val="00565EDE"/>
    <w:rsid w:val="0057044A"/>
    <w:rsid w:val="00572B50"/>
    <w:rsid w:val="00572EB0"/>
    <w:rsid w:val="0057404D"/>
    <w:rsid w:val="00574513"/>
    <w:rsid w:val="00577570"/>
    <w:rsid w:val="0058390C"/>
    <w:rsid w:val="0058465A"/>
    <w:rsid w:val="00585145"/>
    <w:rsid w:val="00586CF8"/>
    <w:rsid w:val="005931F7"/>
    <w:rsid w:val="00594E04"/>
    <w:rsid w:val="005961D3"/>
    <w:rsid w:val="005A4C45"/>
    <w:rsid w:val="005B08E6"/>
    <w:rsid w:val="005B2D0C"/>
    <w:rsid w:val="005B5F5D"/>
    <w:rsid w:val="005B647A"/>
    <w:rsid w:val="005C1AE8"/>
    <w:rsid w:val="005C2F95"/>
    <w:rsid w:val="005C422D"/>
    <w:rsid w:val="005C4F22"/>
    <w:rsid w:val="005C6441"/>
    <w:rsid w:val="005D0D60"/>
    <w:rsid w:val="005D3238"/>
    <w:rsid w:val="005D394F"/>
    <w:rsid w:val="005D4B67"/>
    <w:rsid w:val="005D4C98"/>
    <w:rsid w:val="005D6E60"/>
    <w:rsid w:val="005E3010"/>
    <w:rsid w:val="005E356B"/>
    <w:rsid w:val="005E3B6A"/>
    <w:rsid w:val="005E61CE"/>
    <w:rsid w:val="005F1087"/>
    <w:rsid w:val="00600258"/>
    <w:rsid w:val="0060162C"/>
    <w:rsid w:val="00602B75"/>
    <w:rsid w:val="00604A0F"/>
    <w:rsid w:val="0060563C"/>
    <w:rsid w:val="00606868"/>
    <w:rsid w:val="0061311B"/>
    <w:rsid w:val="006131DD"/>
    <w:rsid w:val="006157B4"/>
    <w:rsid w:val="006169E2"/>
    <w:rsid w:val="00620237"/>
    <w:rsid w:val="00624D35"/>
    <w:rsid w:val="006273C2"/>
    <w:rsid w:val="00630158"/>
    <w:rsid w:val="006302C8"/>
    <w:rsid w:val="00633F61"/>
    <w:rsid w:val="00634772"/>
    <w:rsid w:val="006349DD"/>
    <w:rsid w:val="00634D75"/>
    <w:rsid w:val="00635948"/>
    <w:rsid w:val="0063669B"/>
    <w:rsid w:val="006377E2"/>
    <w:rsid w:val="00637A78"/>
    <w:rsid w:val="006451C5"/>
    <w:rsid w:val="0064710B"/>
    <w:rsid w:val="0065636D"/>
    <w:rsid w:val="00657239"/>
    <w:rsid w:val="006623F7"/>
    <w:rsid w:val="00662CEC"/>
    <w:rsid w:val="0066318D"/>
    <w:rsid w:val="00665A8C"/>
    <w:rsid w:val="006667CF"/>
    <w:rsid w:val="00670EA3"/>
    <w:rsid w:val="00670F19"/>
    <w:rsid w:val="00675E9A"/>
    <w:rsid w:val="00680186"/>
    <w:rsid w:val="00687B9E"/>
    <w:rsid w:val="006910AB"/>
    <w:rsid w:val="00692A2D"/>
    <w:rsid w:val="00695665"/>
    <w:rsid w:val="00695CF4"/>
    <w:rsid w:val="006A5171"/>
    <w:rsid w:val="006A5ED0"/>
    <w:rsid w:val="006B3095"/>
    <w:rsid w:val="006B30A5"/>
    <w:rsid w:val="006B609A"/>
    <w:rsid w:val="006B6392"/>
    <w:rsid w:val="006C2E33"/>
    <w:rsid w:val="006C4694"/>
    <w:rsid w:val="006C58D3"/>
    <w:rsid w:val="006C5F2C"/>
    <w:rsid w:val="006C7344"/>
    <w:rsid w:val="006D0384"/>
    <w:rsid w:val="006D6AEC"/>
    <w:rsid w:val="006D6D71"/>
    <w:rsid w:val="006E0182"/>
    <w:rsid w:val="006E2835"/>
    <w:rsid w:val="006E5245"/>
    <w:rsid w:val="006E6F0C"/>
    <w:rsid w:val="006F0408"/>
    <w:rsid w:val="006F4E7B"/>
    <w:rsid w:val="006F56E5"/>
    <w:rsid w:val="006F7510"/>
    <w:rsid w:val="0070798C"/>
    <w:rsid w:val="00710340"/>
    <w:rsid w:val="00711E71"/>
    <w:rsid w:val="00713140"/>
    <w:rsid w:val="007131D1"/>
    <w:rsid w:val="0071420C"/>
    <w:rsid w:val="00714915"/>
    <w:rsid w:val="00715A5E"/>
    <w:rsid w:val="007161D3"/>
    <w:rsid w:val="007216AD"/>
    <w:rsid w:val="00725A61"/>
    <w:rsid w:val="00725F67"/>
    <w:rsid w:val="00726F5D"/>
    <w:rsid w:val="00727562"/>
    <w:rsid w:val="007328C6"/>
    <w:rsid w:val="007334F2"/>
    <w:rsid w:val="007347C4"/>
    <w:rsid w:val="00734D7A"/>
    <w:rsid w:val="00735CC7"/>
    <w:rsid w:val="00740E4A"/>
    <w:rsid w:val="0074289A"/>
    <w:rsid w:val="00744B20"/>
    <w:rsid w:val="0075027A"/>
    <w:rsid w:val="007533B2"/>
    <w:rsid w:val="007538F7"/>
    <w:rsid w:val="00753DEA"/>
    <w:rsid w:val="00761AEF"/>
    <w:rsid w:val="0076206B"/>
    <w:rsid w:val="00765DD4"/>
    <w:rsid w:val="007660FC"/>
    <w:rsid w:val="007676B1"/>
    <w:rsid w:val="007704BC"/>
    <w:rsid w:val="00772965"/>
    <w:rsid w:val="00772DEE"/>
    <w:rsid w:val="00772FF7"/>
    <w:rsid w:val="00773E20"/>
    <w:rsid w:val="007765FD"/>
    <w:rsid w:val="00777995"/>
    <w:rsid w:val="00777FAE"/>
    <w:rsid w:val="00777FB2"/>
    <w:rsid w:val="0078001A"/>
    <w:rsid w:val="00780D6E"/>
    <w:rsid w:val="00782036"/>
    <w:rsid w:val="007820CF"/>
    <w:rsid w:val="00784658"/>
    <w:rsid w:val="00785574"/>
    <w:rsid w:val="007877E5"/>
    <w:rsid w:val="00787F75"/>
    <w:rsid w:val="00790D3C"/>
    <w:rsid w:val="0079121F"/>
    <w:rsid w:val="00791720"/>
    <w:rsid w:val="00791D0F"/>
    <w:rsid w:val="00792243"/>
    <w:rsid w:val="0079229A"/>
    <w:rsid w:val="00792797"/>
    <w:rsid w:val="00793E35"/>
    <w:rsid w:val="0079452C"/>
    <w:rsid w:val="007958E8"/>
    <w:rsid w:val="007A247C"/>
    <w:rsid w:val="007A48AA"/>
    <w:rsid w:val="007A56C0"/>
    <w:rsid w:val="007B0A2A"/>
    <w:rsid w:val="007B164A"/>
    <w:rsid w:val="007B29C8"/>
    <w:rsid w:val="007B3719"/>
    <w:rsid w:val="007B5344"/>
    <w:rsid w:val="007B575D"/>
    <w:rsid w:val="007B5C17"/>
    <w:rsid w:val="007C18B6"/>
    <w:rsid w:val="007C565B"/>
    <w:rsid w:val="007C6388"/>
    <w:rsid w:val="007C6D38"/>
    <w:rsid w:val="007D358F"/>
    <w:rsid w:val="007D67CA"/>
    <w:rsid w:val="007E00D6"/>
    <w:rsid w:val="007E019A"/>
    <w:rsid w:val="007E1D81"/>
    <w:rsid w:val="007E25D9"/>
    <w:rsid w:val="007E3AE2"/>
    <w:rsid w:val="007E47A9"/>
    <w:rsid w:val="007E493B"/>
    <w:rsid w:val="007E576F"/>
    <w:rsid w:val="007E5C03"/>
    <w:rsid w:val="007F2DF6"/>
    <w:rsid w:val="007F3D0C"/>
    <w:rsid w:val="007F41B8"/>
    <w:rsid w:val="008007EB"/>
    <w:rsid w:val="00800A8F"/>
    <w:rsid w:val="0080290B"/>
    <w:rsid w:val="0080378A"/>
    <w:rsid w:val="00803B64"/>
    <w:rsid w:val="00806E5A"/>
    <w:rsid w:val="008075F0"/>
    <w:rsid w:val="00807816"/>
    <w:rsid w:val="00807978"/>
    <w:rsid w:val="00807DE8"/>
    <w:rsid w:val="0081194A"/>
    <w:rsid w:val="00812BFD"/>
    <w:rsid w:val="00813D96"/>
    <w:rsid w:val="00813EA8"/>
    <w:rsid w:val="00814FB8"/>
    <w:rsid w:val="00817A71"/>
    <w:rsid w:val="008202D5"/>
    <w:rsid w:val="008206F4"/>
    <w:rsid w:val="00822CA2"/>
    <w:rsid w:val="008246D3"/>
    <w:rsid w:val="008265F3"/>
    <w:rsid w:val="0083168C"/>
    <w:rsid w:val="00832F9D"/>
    <w:rsid w:val="00834F9C"/>
    <w:rsid w:val="00842110"/>
    <w:rsid w:val="008528BB"/>
    <w:rsid w:val="00854274"/>
    <w:rsid w:val="0085633E"/>
    <w:rsid w:val="00860A04"/>
    <w:rsid w:val="00861484"/>
    <w:rsid w:val="00861A35"/>
    <w:rsid w:val="0086328D"/>
    <w:rsid w:val="00875BD7"/>
    <w:rsid w:val="00876248"/>
    <w:rsid w:val="00876A97"/>
    <w:rsid w:val="00876B21"/>
    <w:rsid w:val="0088087B"/>
    <w:rsid w:val="00880904"/>
    <w:rsid w:val="00890311"/>
    <w:rsid w:val="00892665"/>
    <w:rsid w:val="008949EE"/>
    <w:rsid w:val="008A079E"/>
    <w:rsid w:val="008A0BF4"/>
    <w:rsid w:val="008A2807"/>
    <w:rsid w:val="008A3A6B"/>
    <w:rsid w:val="008A76D2"/>
    <w:rsid w:val="008B0A14"/>
    <w:rsid w:val="008B3B26"/>
    <w:rsid w:val="008B4413"/>
    <w:rsid w:val="008B7D27"/>
    <w:rsid w:val="008C208F"/>
    <w:rsid w:val="008C2813"/>
    <w:rsid w:val="008C4DB1"/>
    <w:rsid w:val="008C4E71"/>
    <w:rsid w:val="008C5FA4"/>
    <w:rsid w:val="008C6FB0"/>
    <w:rsid w:val="008C78E0"/>
    <w:rsid w:val="008D094F"/>
    <w:rsid w:val="008D3369"/>
    <w:rsid w:val="008D687A"/>
    <w:rsid w:val="008E311E"/>
    <w:rsid w:val="008E5B1C"/>
    <w:rsid w:val="008F25CF"/>
    <w:rsid w:val="008F2D50"/>
    <w:rsid w:val="008F778C"/>
    <w:rsid w:val="00900255"/>
    <w:rsid w:val="00900E57"/>
    <w:rsid w:val="0090465D"/>
    <w:rsid w:val="00904A2A"/>
    <w:rsid w:val="00904C65"/>
    <w:rsid w:val="00905AB7"/>
    <w:rsid w:val="00906A08"/>
    <w:rsid w:val="00906E52"/>
    <w:rsid w:val="00910A28"/>
    <w:rsid w:val="0091298F"/>
    <w:rsid w:val="00912C83"/>
    <w:rsid w:val="00914E6E"/>
    <w:rsid w:val="00915073"/>
    <w:rsid w:val="00915FD0"/>
    <w:rsid w:val="00917142"/>
    <w:rsid w:val="009202A6"/>
    <w:rsid w:val="00920883"/>
    <w:rsid w:val="009225B1"/>
    <w:rsid w:val="00924FD2"/>
    <w:rsid w:val="00926652"/>
    <w:rsid w:val="00930069"/>
    <w:rsid w:val="00931260"/>
    <w:rsid w:val="00933751"/>
    <w:rsid w:val="009350F3"/>
    <w:rsid w:val="0093772C"/>
    <w:rsid w:val="0094009F"/>
    <w:rsid w:val="009403CE"/>
    <w:rsid w:val="00940B77"/>
    <w:rsid w:val="00942FBD"/>
    <w:rsid w:val="00944FF6"/>
    <w:rsid w:val="00946FCC"/>
    <w:rsid w:val="00947102"/>
    <w:rsid w:val="00951FAA"/>
    <w:rsid w:val="00952A33"/>
    <w:rsid w:val="00952ADE"/>
    <w:rsid w:val="00953423"/>
    <w:rsid w:val="00956B1C"/>
    <w:rsid w:val="00956B59"/>
    <w:rsid w:val="00960B54"/>
    <w:rsid w:val="00961013"/>
    <w:rsid w:val="00964B12"/>
    <w:rsid w:val="00966148"/>
    <w:rsid w:val="00972174"/>
    <w:rsid w:val="00972FE3"/>
    <w:rsid w:val="0097360D"/>
    <w:rsid w:val="00973F80"/>
    <w:rsid w:val="00974165"/>
    <w:rsid w:val="00975953"/>
    <w:rsid w:val="009800DD"/>
    <w:rsid w:val="009802CA"/>
    <w:rsid w:val="00982518"/>
    <w:rsid w:val="0098510B"/>
    <w:rsid w:val="0099177F"/>
    <w:rsid w:val="00992AB2"/>
    <w:rsid w:val="00992BDB"/>
    <w:rsid w:val="00993213"/>
    <w:rsid w:val="00997670"/>
    <w:rsid w:val="009A0AAC"/>
    <w:rsid w:val="009A19FE"/>
    <w:rsid w:val="009A3B79"/>
    <w:rsid w:val="009A3CF4"/>
    <w:rsid w:val="009A43F2"/>
    <w:rsid w:val="009A71ED"/>
    <w:rsid w:val="009A7353"/>
    <w:rsid w:val="009B1A6A"/>
    <w:rsid w:val="009B1B44"/>
    <w:rsid w:val="009B2545"/>
    <w:rsid w:val="009B2847"/>
    <w:rsid w:val="009B5501"/>
    <w:rsid w:val="009C38BB"/>
    <w:rsid w:val="009C4E5D"/>
    <w:rsid w:val="009C69F7"/>
    <w:rsid w:val="009C7497"/>
    <w:rsid w:val="009C7F94"/>
    <w:rsid w:val="009D36DA"/>
    <w:rsid w:val="009D42D8"/>
    <w:rsid w:val="009D50C0"/>
    <w:rsid w:val="009D7793"/>
    <w:rsid w:val="009D7F59"/>
    <w:rsid w:val="009E548D"/>
    <w:rsid w:val="009F2394"/>
    <w:rsid w:val="009F64C5"/>
    <w:rsid w:val="00A0073D"/>
    <w:rsid w:val="00A00D42"/>
    <w:rsid w:val="00A02273"/>
    <w:rsid w:val="00A033B7"/>
    <w:rsid w:val="00A03DC0"/>
    <w:rsid w:val="00A0585F"/>
    <w:rsid w:val="00A10E37"/>
    <w:rsid w:val="00A11537"/>
    <w:rsid w:val="00A1450B"/>
    <w:rsid w:val="00A15D9D"/>
    <w:rsid w:val="00A16CDB"/>
    <w:rsid w:val="00A2095E"/>
    <w:rsid w:val="00A2209A"/>
    <w:rsid w:val="00A24228"/>
    <w:rsid w:val="00A2425F"/>
    <w:rsid w:val="00A26F5A"/>
    <w:rsid w:val="00A26FB7"/>
    <w:rsid w:val="00A30827"/>
    <w:rsid w:val="00A309B3"/>
    <w:rsid w:val="00A32B5D"/>
    <w:rsid w:val="00A3474D"/>
    <w:rsid w:val="00A360B7"/>
    <w:rsid w:val="00A36E08"/>
    <w:rsid w:val="00A375FA"/>
    <w:rsid w:val="00A405FC"/>
    <w:rsid w:val="00A41D60"/>
    <w:rsid w:val="00A452B0"/>
    <w:rsid w:val="00A45F55"/>
    <w:rsid w:val="00A460E3"/>
    <w:rsid w:val="00A463DD"/>
    <w:rsid w:val="00A47A92"/>
    <w:rsid w:val="00A5163E"/>
    <w:rsid w:val="00A52B43"/>
    <w:rsid w:val="00A5421D"/>
    <w:rsid w:val="00A571F2"/>
    <w:rsid w:val="00A57D53"/>
    <w:rsid w:val="00A619A5"/>
    <w:rsid w:val="00A6245F"/>
    <w:rsid w:val="00A6518B"/>
    <w:rsid w:val="00A73B91"/>
    <w:rsid w:val="00A74A1B"/>
    <w:rsid w:val="00A74DFE"/>
    <w:rsid w:val="00A76372"/>
    <w:rsid w:val="00A76CF0"/>
    <w:rsid w:val="00A80AE7"/>
    <w:rsid w:val="00A85A18"/>
    <w:rsid w:val="00A867EF"/>
    <w:rsid w:val="00A8799E"/>
    <w:rsid w:val="00A9003D"/>
    <w:rsid w:val="00A91DE5"/>
    <w:rsid w:val="00A92B37"/>
    <w:rsid w:val="00A93353"/>
    <w:rsid w:val="00A933A8"/>
    <w:rsid w:val="00A94827"/>
    <w:rsid w:val="00A94C00"/>
    <w:rsid w:val="00A95355"/>
    <w:rsid w:val="00A968C0"/>
    <w:rsid w:val="00AA167A"/>
    <w:rsid w:val="00AA2197"/>
    <w:rsid w:val="00AA2628"/>
    <w:rsid w:val="00AA4AE5"/>
    <w:rsid w:val="00AA5B7A"/>
    <w:rsid w:val="00AA60C0"/>
    <w:rsid w:val="00AA798B"/>
    <w:rsid w:val="00AB19F9"/>
    <w:rsid w:val="00AB3F1F"/>
    <w:rsid w:val="00AB4935"/>
    <w:rsid w:val="00AB6218"/>
    <w:rsid w:val="00AB723A"/>
    <w:rsid w:val="00AC7304"/>
    <w:rsid w:val="00AD01F2"/>
    <w:rsid w:val="00AD4E2B"/>
    <w:rsid w:val="00AD5B55"/>
    <w:rsid w:val="00AD5C34"/>
    <w:rsid w:val="00AD5F71"/>
    <w:rsid w:val="00AE38BC"/>
    <w:rsid w:val="00AE38DE"/>
    <w:rsid w:val="00AE44E3"/>
    <w:rsid w:val="00AF03BA"/>
    <w:rsid w:val="00AF0B93"/>
    <w:rsid w:val="00AF451D"/>
    <w:rsid w:val="00AF5808"/>
    <w:rsid w:val="00AF684B"/>
    <w:rsid w:val="00B003AF"/>
    <w:rsid w:val="00B006F0"/>
    <w:rsid w:val="00B009C8"/>
    <w:rsid w:val="00B0371A"/>
    <w:rsid w:val="00B039F3"/>
    <w:rsid w:val="00B046C6"/>
    <w:rsid w:val="00B04789"/>
    <w:rsid w:val="00B054F2"/>
    <w:rsid w:val="00B10022"/>
    <w:rsid w:val="00B13C13"/>
    <w:rsid w:val="00B13E2F"/>
    <w:rsid w:val="00B142C3"/>
    <w:rsid w:val="00B241F1"/>
    <w:rsid w:val="00B246A0"/>
    <w:rsid w:val="00B25276"/>
    <w:rsid w:val="00B30C88"/>
    <w:rsid w:val="00B348C1"/>
    <w:rsid w:val="00B36B0B"/>
    <w:rsid w:val="00B42E67"/>
    <w:rsid w:val="00B42EFC"/>
    <w:rsid w:val="00B45DF4"/>
    <w:rsid w:val="00B47AD1"/>
    <w:rsid w:val="00B51380"/>
    <w:rsid w:val="00B532B5"/>
    <w:rsid w:val="00B536C2"/>
    <w:rsid w:val="00B53BDB"/>
    <w:rsid w:val="00B56CB2"/>
    <w:rsid w:val="00B56EB6"/>
    <w:rsid w:val="00B57B49"/>
    <w:rsid w:val="00B60620"/>
    <w:rsid w:val="00B63288"/>
    <w:rsid w:val="00B66442"/>
    <w:rsid w:val="00B67956"/>
    <w:rsid w:val="00B72E05"/>
    <w:rsid w:val="00B73AF5"/>
    <w:rsid w:val="00B74106"/>
    <w:rsid w:val="00B74C86"/>
    <w:rsid w:val="00B77CE0"/>
    <w:rsid w:val="00B80B1A"/>
    <w:rsid w:val="00B81E7D"/>
    <w:rsid w:val="00B8269C"/>
    <w:rsid w:val="00B8520E"/>
    <w:rsid w:val="00B9039B"/>
    <w:rsid w:val="00B90F7D"/>
    <w:rsid w:val="00B9254A"/>
    <w:rsid w:val="00B93609"/>
    <w:rsid w:val="00BA0CF9"/>
    <w:rsid w:val="00BA1B97"/>
    <w:rsid w:val="00BA6DF3"/>
    <w:rsid w:val="00BB1C97"/>
    <w:rsid w:val="00BB4701"/>
    <w:rsid w:val="00BB574C"/>
    <w:rsid w:val="00BC17F5"/>
    <w:rsid w:val="00BC1F37"/>
    <w:rsid w:val="00BC3E27"/>
    <w:rsid w:val="00BC4582"/>
    <w:rsid w:val="00BC522D"/>
    <w:rsid w:val="00BC76EA"/>
    <w:rsid w:val="00BD5EBE"/>
    <w:rsid w:val="00BE2E11"/>
    <w:rsid w:val="00BE3279"/>
    <w:rsid w:val="00BE35D7"/>
    <w:rsid w:val="00BE558F"/>
    <w:rsid w:val="00BF3505"/>
    <w:rsid w:val="00BF351F"/>
    <w:rsid w:val="00BF74D7"/>
    <w:rsid w:val="00BF770B"/>
    <w:rsid w:val="00C0116D"/>
    <w:rsid w:val="00C0169F"/>
    <w:rsid w:val="00C020F7"/>
    <w:rsid w:val="00C03AE5"/>
    <w:rsid w:val="00C0533B"/>
    <w:rsid w:val="00C05D24"/>
    <w:rsid w:val="00C07C42"/>
    <w:rsid w:val="00C106B4"/>
    <w:rsid w:val="00C1154A"/>
    <w:rsid w:val="00C129C8"/>
    <w:rsid w:val="00C1330C"/>
    <w:rsid w:val="00C15001"/>
    <w:rsid w:val="00C1567D"/>
    <w:rsid w:val="00C1665F"/>
    <w:rsid w:val="00C23915"/>
    <w:rsid w:val="00C23ECF"/>
    <w:rsid w:val="00C2579B"/>
    <w:rsid w:val="00C25CD9"/>
    <w:rsid w:val="00C317E8"/>
    <w:rsid w:val="00C32331"/>
    <w:rsid w:val="00C3429B"/>
    <w:rsid w:val="00C34798"/>
    <w:rsid w:val="00C348CD"/>
    <w:rsid w:val="00C34BF6"/>
    <w:rsid w:val="00C40934"/>
    <w:rsid w:val="00C414A5"/>
    <w:rsid w:val="00C44AB6"/>
    <w:rsid w:val="00C44CBD"/>
    <w:rsid w:val="00C4746F"/>
    <w:rsid w:val="00C50BA7"/>
    <w:rsid w:val="00C51759"/>
    <w:rsid w:val="00C57F3A"/>
    <w:rsid w:val="00C61654"/>
    <w:rsid w:val="00C631ED"/>
    <w:rsid w:val="00C6385B"/>
    <w:rsid w:val="00C63D8C"/>
    <w:rsid w:val="00C63E97"/>
    <w:rsid w:val="00C67F37"/>
    <w:rsid w:val="00C7470A"/>
    <w:rsid w:val="00C75293"/>
    <w:rsid w:val="00C75ECA"/>
    <w:rsid w:val="00C80130"/>
    <w:rsid w:val="00C81349"/>
    <w:rsid w:val="00C816D9"/>
    <w:rsid w:val="00C818C7"/>
    <w:rsid w:val="00C844D9"/>
    <w:rsid w:val="00C865ED"/>
    <w:rsid w:val="00C90E1C"/>
    <w:rsid w:val="00C918CA"/>
    <w:rsid w:val="00C91908"/>
    <w:rsid w:val="00C94BC4"/>
    <w:rsid w:val="00C952EA"/>
    <w:rsid w:val="00C95310"/>
    <w:rsid w:val="00CA0FED"/>
    <w:rsid w:val="00CA12E1"/>
    <w:rsid w:val="00CA275D"/>
    <w:rsid w:val="00CA2E3C"/>
    <w:rsid w:val="00CA3D7D"/>
    <w:rsid w:val="00CB030D"/>
    <w:rsid w:val="00CC0532"/>
    <w:rsid w:val="00CC0888"/>
    <w:rsid w:val="00CC2862"/>
    <w:rsid w:val="00CC7529"/>
    <w:rsid w:val="00CD0E9B"/>
    <w:rsid w:val="00CD13D0"/>
    <w:rsid w:val="00CD3576"/>
    <w:rsid w:val="00CD6691"/>
    <w:rsid w:val="00CE3AA3"/>
    <w:rsid w:val="00CE50F5"/>
    <w:rsid w:val="00CE6F3C"/>
    <w:rsid w:val="00CF1965"/>
    <w:rsid w:val="00CF2D9B"/>
    <w:rsid w:val="00CF4230"/>
    <w:rsid w:val="00CF5191"/>
    <w:rsid w:val="00CF75D2"/>
    <w:rsid w:val="00D0009F"/>
    <w:rsid w:val="00D00C18"/>
    <w:rsid w:val="00D0461A"/>
    <w:rsid w:val="00D05985"/>
    <w:rsid w:val="00D10EE6"/>
    <w:rsid w:val="00D11CBB"/>
    <w:rsid w:val="00D140B4"/>
    <w:rsid w:val="00D14458"/>
    <w:rsid w:val="00D16356"/>
    <w:rsid w:val="00D2108D"/>
    <w:rsid w:val="00D22126"/>
    <w:rsid w:val="00D245B1"/>
    <w:rsid w:val="00D245CB"/>
    <w:rsid w:val="00D2491E"/>
    <w:rsid w:val="00D265B0"/>
    <w:rsid w:val="00D26975"/>
    <w:rsid w:val="00D3015E"/>
    <w:rsid w:val="00D331A1"/>
    <w:rsid w:val="00D332E3"/>
    <w:rsid w:val="00D3375A"/>
    <w:rsid w:val="00D33B52"/>
    <w:rsid w:val="00D400B6"/>
    <w:rsid w:val="00D41BDA"/>
    <w:rsid w:val="00D4204B"/>
    <w:rsid w:val="00D44A1D"/>
    <w:rsid w:val="00D454B1"/>
    <w:rsid w:val="00D45A13"/>
    <w:rsid w:val="00D47872"/>
    <w:rsid w:val="00D50ABA"/>
    <w:rsid w:val="00D53254"/>
    <w:rsid w:val="00D5454C"/>
    <w:rsid w:val="00D57CD6"/>
    <w:rsid w:val="00D6022A"/>
    <w:rsid w:val="00D60524"/>
    <w:rsid w:val="00D634CA"/>
    <w:rsid w:val="00D6609F"/>
    <w:rsid w:val="00D663FB"/>
    <w:rsid w:val="00D7117A"/>
    <w:rsid w:val="00D7392F"/>
    <w:rsid w:val="00D747E3"/>
    <w:rsid w:val="00D75423"/>
    <w:rsid w:val="00D779D5"/>
    <w:rsid w:val="00D809D3"/>
    <w:rsid w:val="00D82938"/>
    <w:rsid w:val="00D82C53"/>
    <w:rsid w:val="00D83134"/>
    <w:rsid w:val="00D84F26"/>
    <w:rsid w:val="00D85BF1"/>
    <w:rsid w:val="00D863EB"/>
    <w:rsid w:val="00D86BCE"/>
    <w:rsid w:val="00D90052"/>
    <w:rsid w:val="00D90D97"/>
    <w:rsid w:val="00D90ED6"/>
    <w:rsid w:val="00D91B66"/>
    <w:rsid w:val="00D93028"/>
    <w:rsid w:val="00D936B2"/>
    <w:rsid w:val="00D949F1"/>
    <w:rsid w:val="00DA1685"/>
    <w:rsid w:val="00DA2D9A"/>
    <w:rsid w:val="00DA647A"/>
    <w:rsid w:val="00DB0B8C"/>
    <w:rsid w:val="00DB1942"/>
    <w:rsid w:val="00DB486F"/>
    <w:rsid w:val="00DB4893"/>
    <w:rsid w:val="00DB7381"/>
    <w:rsid w:val="00DB7740"/>
    <w:rsid w:val="00DC14E8"/>
    <w:rsid w:val="00DC6FC6"/>
    <w:rsid w:val="00DC79B2"/>
    <w:rsid w:val="00DC7C23"/>
    <w:rsid w:val="00DC7E05"/>
    <w:rsid w:val="00DC7FF3"/>
    <w:rsid w:val="00DD0E83"/>
    <w:rsid w:val="00DD160A"/>
    <w:rsid w:val="00DD26C2"/>
    <w:rsid w:val="00DD46E4"/>
    <w:rsid w:val="00DE2661"/>
    <w:rsid w:val="00DE2B08"/>
    <w:rsid w:val="00DE3249"/>
    <w:rsid w:val="00DE571E"/>
    <w:rsid w:val="00DE7204"/>
    <w:rsid w:val="00E0066A"/>
    <w:rsid w:val="00E010F1"/>
    <w:rsid w:val="00E020BD"/>
    <w:rsid w:val="00E0471C"/>
    <w:rsid w:val="00E04817"/>
    <w:rsid w:val="00E05FE9"/>
    <w:rsid w:val="00E06638"/>
    <w:rsid w:val="00E07EAF"/>
    <w:rsid w:val="00E12FE0"/>
    <w:rsid w:val="00E13A69"/>
    <w:rsid w:val="00E14C19"/>
    <w:rsid w:val="00E14C5E"/>
    <w:rsid w:val="00E15F6F"/>
    <w:rsid w:val="00E175D5"/>
    <w:rsid w:val="00E20245"/>
    <w:rsid w:val="00E233BE"/>
    <w:rsid w:val="00E25D21"/>
    <w:rsid w:val="00E25DD1"/>
    <w:rsid w:val="00E27187"/>
    <w:rsid w:val="00E3235E"/>
    <w:rsid w:val="00E3490B"/>
    <w:rsid w:val="00E379FC"/>
    <w:rsid w:val="00E4472E"/>
    <w:rsid w:val="00E5285C"/>
    <w:rsid w:val="00E54D9C"/>
    <w:rsid w:val="00E5683E"/>
    <w:rsid w:val="00E57BEB"/>
    <w:rsid w:val="00E61D2B"/>
    <w:rsid w:val="00E62856"/>
    <w:rsid w:val="00E635A1"/>
    <w:rsid w:val="00E64D5F"/>
    <w:rsid w:val="00E67204"/>
    <w:rsid w:val="00E67A0E"/>
    <w:rsid w:val="00E715F5"/>
    <w:rsid w:val="00E730CE"/>
    <w:rsid w:val="00E74163"/>
    <w:rsid w:val="00E755A9"/>
    <w:rsid w:val="00E7735B"/>
    <w:rsid w:val="00E83025"/>
    <w:rsid w:val="00E84C93"/>
    <w:rsid w:val="00E925C3"/>
    <w:rsid w:val="00E92DBD"/>
    <w:rsid w:val="00E94526"/>
    <w:rsid w:val="00E9459E"/>
    <w:rsid w:val="00E970F6"/>
    <w:rsid w:val="00EA03AB"/>
    <w:rsid w:val="00EA0A66"/>
    <w:rsid w:val="00EA3196"/>
    <w:rsid w:val="00EA63DF"/>
    <w:rsid w:val="00EA7C1B"/>
    <w:rsid w:val="00EB0B22"/>
    <w:rsid w:val="00EB1F16"/>
    <w:rsid w:val="00EB2363"/>
    <w:rsid w:val="00EB27FA"/>
    <w:rsid w:val="00EC184F"/>
    <w:rsid w:val="00EC2881"/>
    <w:rsid w:val="00EC3716"/>
    <w:rsid w:val="00EC3E46"/>
    <w:rsid w:val="00EC74F0"/>
    <w:rsid w:val="00ED04C7"/>
    <w:rsid w:val="00ED1568"/>
    <w:rsid w:val="00ED16F0"/>
    <w:rsid w:val="00ED1F48"/>
    <w:rsid w:val="00ED2D71"/>
    <w:rsid w:val="00ED3675"/>
    <w:rsid w:val="00EE1756"/>
    <w:rsid w:val="00EE3BD4"/>
    <w:rsid w:val="00EE3C3C"/>
    <w:rsid w:val="00EE6978"/>
    <w:rsid w:val="00EE7E6F"/>
    <w:rsid w:val="00EF063B"/>
    <w:rsid w:val="00EF07C1"/>
    <w:rsid w:val="00EF1209"/>
    <w:rsid w:val="00EF5129"/>
    <w:rsid w:val="00EF6BA1"/>
    <w:rsid w:val="00F0070A"/>
    <w:rsid w:val="00F038C3"/>
    <w:rsid w:val="00F04C74"/>
    <w:rsid w:val="00F05B78"/>
    <w:rsid w:val="00F05B79"/>
    <w:rsid w:val="00F06216"/>
    <w:rsid w:val="00F0752A"/>
    <w:rsid w:val="00F07540"/>
    <w:rsid w:val="00F102DA"/>
    <w:rsid w:val="00F11264"/>
    <w:rsid w:val="00F114E3"/>
    <w:rsid w:val="00F13EE6"/>
    <w:rsid w:val="00F145C3"/>
    <w:rsid w:val="00F14E3D"/>
    <w:rsid w:val="00F15890"/>
    <w:rsid w:val="00F16660"/>
    <w:rsid w:val="00F2231B"/>
    <w:rsid w:val="00F24CF7"/>
    <w:rsid w:val="00F31512"/>
    <w:rsid w:val="00F332EF"/>
    <w:rsid w:val="00F34A64"/>
    <w:rsid w:val="00F357A7"/>
    <w:rsid w:val="00F37A0C"/>
    <w:rsid w:val="00F4031A"/>
    <w:rsid w:val="00F42416"/>
    <w:rsid w:val="00F47179"/>
    <w:rsid w:val="00F50AAD"/>
    <w:rsid w:val="00F53E6D"/>
    <w:rsid w:val="00F55457"/>
    <w:rsid w:val="00F56308"/>
    <w:rsid w:val="00F579DC"/>
    <w:rsid w:val="00F60DEC"/>
    <w:rsid w:val="00F62565"/>
    <w:rsid w:val="00F63903"/>
    <w:rsid w:val="00F63BA1"/>
    <w:rsid w:val="00F66A79"/>
    <w:rsid w:val="00F6708A"/>
    <w:rsid w:val="00F7105A"/>
    <w:rsid w:val="00F73EBC"/>
    <w:rsid w:val="00F75333"/>
    <w:rsid w:val="00F761E9"/>
    <w:rsid w:val="00F76BCF"/>
    <w:rsid w:val="00F819B4"/>
    <w:rsid w:val="00F82586"/>
    <w:rsid w:val="00F825BD"/>
    <w:rsid w:val="00F827BD"/>
    <w:rsid w:val="00F83F78"/>
    <w:rsid w:val="00F86439"/>
    <w:rsid w:val="00F920F0"/>
    <w:rsid w:val="00F92C68"/>
    <w:rsid w:val="00F92FC6"/>
    <w:rsid w:val="00F9399A"/>
    <w:rsid w:val="00F94FB3"/>
    <w:rsid w:val="00F97077"/>
    <w:rsid w:val="00FA142E"/>
    <w:rsid w:val="00FA4D6F"/>
    <w:rsid w:val="00FA609C"/>
    <w:rsid w:val="00FB1175"/>
    <w:rsid w:val="00FB1A8F"/>
    <w:rsid w:val="00FB2173"/>
    <w:rsid w:val="00FB249B"/>
    <w:rsid w:val="00FB28CE"/>
    <w:rsid w:val="00FB2DDB"/>
    <w:rsid w:val="00FB77C6"/>
    <w:rsid w:val="00FC057A"/>
    <w:rsid w:val="00FC1A2D"/>
    <w:rsid w:val="00FC33BC"/>
    <w:rsid w:val="00FC6277"/>
    <w:rsid w:val="00FC6587"/>
    <w:rsid w:val="00FC778D"/>
    <w:rsid w:val="00FD4C7C"/>
    <w:rsid w:val="00FD5A0D"/>
    <w:rsid w:val="00FE1BD5"/>
    <w:rsid w:val="00FE3AE8"/>
    <w:rsid w:val="00FE3EC0"/>
    <w:rsid w:val="00FE5E54"/>
    <w:rsid w:val="00FE63E4"/>
    <w:rsid w:val="00FE750C"/>
    <w:rsid w:val="00FE7816"/>
    <w:rsid w:val="00FF4B6B"/>
    <w:rsid w:val="00FF6D8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A3A19"/>
  <w15:docId w15:val="{BE6F0B86-4773-4356-8840-D501C83D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one Sans Bold" w:hAnsi="Stone Sans Bold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tone Sans" w:hAnsi="Stone Sans"/>
      <w:sz w:val="16"/>
      <w:szCs w:val="1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tone Sans" w:hAnsi="Stone Sans"/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Stone Sans" w:hAnsi="Stone Sans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tone Sans" w:hAnsi="Stone Sans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Stone Sans" w:hAnsi="Stone Sans"/>
      <w:b/>
      <w:b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0" w:color="auto"/>
      </w:pBdr>
      <w:ind w:right="2790"/>
      <w:outlineLvl w:val="7"/>
    </w:pPr>
    <w:rPr>
      <w:rFonts w:ascii="StoneSerif" w:hAnsi="StoneSerif"/>
      <w:smallCaps/>
      <w:color w:val="000000"/>
      <w:sz w:val="48"/>
      <w:szCs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Stone Sans" w:hAnsi="Stone Sans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rPr>
      <w:rFonts w:ascii="Stone Sans" w:hAnsi="Stone Sans"/>
      <w:sz w:val="16"/>
      <w:szCs w:val="16"/>
    </w:rPr>
  </w:style>
  <w:style w:type="paragraph" w:styleId="BodyText3">
    <w:name w:val="Body Text 3"/>
    <w:basedOn w:val="Normal"/>
    <w:link w:val="BodyText3Char"/>
    <w:rPr>
      <w:rFonts w:ascii="Stone Sans" w:hAnsi="Stone Sans"/>
      <w:i/>
      <w:iCs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rPr>
      <w:rFonts w:ascii="Courier New" w:hAnsi="Courier New"/>
      <w:lang w:val="x-none" w:eastAsia="x-none"/>
    </w:rPr>
  </w:style>
  <w:style w:type="paragraph" w:customStyle="1" w:styleId="Source">
    <w:name w:val="Source"/>
    <w:basedOn w:val="Normal"/>
    <w:rPr>
      <w:rFonts w:ascii="Stone Sans" w:hAnsi="Stone San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body1">
    <w:name w:val="body1"/>
    <w:rPr>
      <w:rFonts w:ascii="Verdana" w:hAnsi="Verdana" w:cs="Times New Roman"/>
      <w:sz w:val="16"/>
      <w:szCs w:val="16"/>
      <w:u w:val="none"/>
      <w:effect w:val="none"/>
    </w:rPr>
  </w:style>
  <w:style w:type="character" w:customStyle="1" w:styleId="bodyb1">
    <w:name w:val="bodyb1"/>
    <w:rPr>
      <w:rFonts w:ascii="Verdana" w:hAnsi="Verdana" w:cs="Times New Roman"/>
      <w:b/>
      <w:bCs/>
      <w:sz w:val="16"/>
      <w:szCs w:val="16"/>
      <w:u w:val="none"/>
      <w:effect w:val="none"/>
    </w:rPr>
  </w:style>
  <w:style w:type="character" w:customStyle="1" w:styleId="titleh1">
    <w:name w:val="titleh1"/>
    <w:rPr>
      <w:rFonts w:ascii="Verdana" w:hAnsi="Verdana" w:cs="Times New Roman"/>
      <w:b/>
      <w:bCs/>
      <w:sz w:val="14"/>
      <w:szCs w:val="14"/>
      <w:u w:val="none"/>
      <w:effect w:val="none"/>
    </w:rPr>
  </w:style>
  <w:style w:type="paragraph" w:styleId="Caption">
    <w:name w:val="caption"/>
    <w:basedOn w:val="Normal"/>
    <w:next w:val="Normal"/>
    <w:qFormat/>
    <w:pPr>
      <w:framePr w:w="3219" w:h="4685" w:hRule="exact" w:hSpace="187" w:wrap="auto" w:vAnchor="text" w:hAnchor="page" w:x="75" w:y="9174" w:anchorLock="1"/>
      <w:jc w:val="right"/>
    </w:pPr>
    <w:rPr>
      <w:rFonts w:ascii="Verdana" w:hAnsi="Verdana"/>
      <w:b/>
      <w:bCs/>
      <w:color w:val="808080"/>
      <w:sz w:val="18"/>
      <w:szCs w:val="18"/>
    </w:rPr>
  </w:style>
  <w:style w:type="character" w:customStyle="1" w:styleId="headlineindex11">
    <w:name w:val="headlineindex11"/>
    <w:rPr>
      <w:rFonts w:ascii="Verdana" w:hAnsi="Verdana" w:hint="default"/>
      <w:b/>
      <w:bCs/>
      <w:sz w:val="26"/>
      <w:szCs w:val="26"/>
    </w:rPr>
  </w:style>
  <w:style w:type="character" w:customStyle="1" w:styleId="bodytext1">
    <w:name w:val="bodytext1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idx-date1">
    <w:name w:val="idx-date1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paragraph" w:styleId="BodyText2">
    <w:name w:val="Body Text 2"/>
    <w:basedOn w:val="Normal"/>
    <w:pPr>
      <w:framePr w:w="3039" w:h="6665" w:hRule="exact" w:hSpace="187" w:wrap="auto" w:vAnchor="text" w:hAnchor="page" w:x="255" w:y="7917" w:anchorLock="1"/>
    </w:pPr>
    <w:rPr>
      <w:rFonts w:ascii="Verdana" w:hAnsi="Verdana"/>
      <w:color w:val="000000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ArabAdvisorsExhibitTitle">
    <w:name w:val="Arab Advisors Exhibit Title"/>
    <w:basedOn w:val="Normal"/>
    <w:rPr>
      <w:rFonts w:ascii="Verdana" w:hAnsi="Verdana"/>
      <w:b/>
      <w:bCs/>
    </w:rPr>
  </w:style>
  <w:style w:type="paragraph" w:customStyle="1" w:styleId="ArabAdvisorsExhibitsources">
    <w:name w:val="Arab Advisors Exhibit sources"/>
    <w:basedOn w:val="Normal"/>
    <w:rPr>
      <w:rFonts w:ascii="Verdana" w:hAnsi="Verdana"/>
      <w:i/>
      <w:iCs/>
      <w:sz w:val="18"/>
    </w:rPr>
  </w:style>
  <w:style w:type="paragraph" w:customStyle="1" w:styleId="ArabAdvisorsReportText">
    <w:name w:val="Arab Advisors Report Text"/>
    <w:basedOn w:val="Normal"/>
    <w:link w:val="ArabAdvisorsReportTextChar"/>
    <w:pPr>
      <w:tabs>
        <w:tab w:val="left" w:pos="2268"/>
      </w:tabs>
    </w:pPr>
    <w:rPr>
      <w:rFonts w:ascii="Verdana" w:hAnsi="Verdana"/>
      <w:sz w:val="22"/>
      <w:szCs w:val="22"/>
    </w:rPr>
  </w:style>
  <w:style w:type="character" w:customStyle="1" w:styleId="AhmadAbdo">
    <w:name w:val="Ahmad Abdo"/>
    <w:semiHidden/>
    <w:rPr>
      <w:rFonts w:ascii="Arial" w:hAnsi="Arial" w:cs="Arial"/>
      <w:color w:val="000000"/>
      <w:sz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ArabAdvisorsExhibitTitleChar">
    <w:name w:val="Arab Advisors Exhibit Title Char"/>
    <w:rPr>
      <w:rFonts w:cs="Verdana"/>
      <w:color w:val="000000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rabAdvisorsReportTextChar">
    <w:name w:val="Arab Advisors Report Text Char"/>
    <w:link w:val="ArabAdvisorsReportText"/>
    <w:rsid w:val="00B90F7D"/>
    <w:rPr>
      <w:rFonts w:ascii="Verdana" w:hAnsi="Verdana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2D7650"/>
  </w:style>
  <w:style w:type="character" w:styleId="Strong">
    <w:name w:val="Strong"/>
    <w:qFormat/>
    <w:rsid w:val="00B003AF"/>
    <w:rPr>
      <w:b/>
      <w:bCs/>
    </w:rPr>
  </w:style>
  <w:style w:type="character" w:customStyle="1" w:styleId="PlainTextChar">
    <w:name w:val="Plain Text Char"/>
    <w:link w:val="PlainText"/>
    <w:rsid w:val="00493CE8"/>
    <w:rPr>
      <w:rFonts w:ascii="Courier New" w:hAnsi="Courier New" w:cs="Wingdings"/>
    </w:rPr>
  </w:style>
  <w:style w:type="character" w:customStyle="1" w:styleId="BodyText3Char">
    <w:name w:val="Body Text 3 Char"/>
    <w:basedOn w:val="DefaultParagraphFont"/>
    <w:link w:val="BodyText3"/>
    <w:rsid w:val="00951FAA"/>
    <w:rPr>
      <w:rFonts w:ascii="Stone Sans" w:hAnsi="Stone Sans"/>
      <w:i/>
      <w:iCs/>
    </w:rPr>
  </w:style>
  <w:style w:type="character" w:styleId="CommentReference">
    <w:name w:val="annotation reference"/>
    <w:basedOn w:val="DefaultParagraphFont"/>
    <w:semiHidden/>
    <w:unhideWhenUsed/>
    <w:rsid w:val="00D900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0052"/>
  </w:style>
  <w:style w:type="character" w:customStyle="1" w:styleId="CommentTextChar">
    <w:name w:val="Comment Text Char"/>
    <w:basedOn w:val="DefaultParagraphFont"/>
    <w:link w:val="CommentText"/>
    <w:semiHidden/>
    <w:rsid w:val="00D900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00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7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752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76B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4FE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3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1A8F"/>
  </w:style>
  <w:style w:type="character" w:styleId="UnresolvedMention">
    <w:name w:val="Unresolved Mention"/>
    <w:basedOn w:val="DefaultParagraphFont"/>
    <w:uiPriority w:val="99"/>
    <w:semiHidden/>
    <w:unhideWhenUsed/>
    <w:rsid w:val="00F60DEC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FB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badvisors@arabadvisors.com" TargetMode="External"/><Relationship Id="rId13" Type="http://schemas.openxmlformats.org/officeDocument/2006/relationships/hyperlink" Target="https://arabadvisors.com/product/cellular-operators-expansions-in-the-ott-realm-the-maghreb-region-2" TargetMode="External"/><Relationship Id="rId18" Type="http://schemas.openxmlformats.org/officeDocument/2006/relationships/hyperlink" Target="http://www.arabadvisor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rabadvisors.com/product/cellular-operators-expansions-in-the-ott-realm-the-levant-region" TargetMode="External"/><Relationship Id="rId17" Type="http://schemas.openxmlformats.org/officeDocument/2006/relationships/hyperlink" Target="https://arabadvisors.com/client-l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abadvisor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abadvisors.com/product/cellular-operators-expansions-in-the-ott-realm-the-gcc-and-yem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rula.jabr@arabadvisors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arabadvisors.com/product/cellular-operators-expansions-in-the-ott-realm-egypt-and-sud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test\arab%20advisors\text\Research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0A88-926C-413A-82D6-1F0199D2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Note</Template>
  <TotalTime>93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4804</CharactersWithSpaces>
  <SharedDoc>false</SharedDoc>
  <HLinks>
    <vt:vector size="18" baseType="variant"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http://www.arabadvisors.com/</vt:lpwstr>
      </vt:variant>
      <vt:variant>
        <vt:lpwstr/>
      </vt:variant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mailto:bayan@arabadvisors.com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mailto:arabadvisors@arabadvisors.com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 Advisors Group</dc:creator>
  <cp:lastModifiedBy>Arab Advisors</cp:lastModifiedBy>
  <cp:revision>14</cp:revision>
  <cp:lastPrinted>2018-08-26T11:03:00Z</cp:lastPrinted>
  <dcterms:created xsi:type="dcterms:W3CDTF">2023-03-28T11:58:00Z</dcterms:created>
  <dcterms:modified xsi:type="dcterms:W3CDTF">2023-04-10T09:21:00Z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9f14fe0adf36f3b4b46bba6b648101dc3f313b6f21317be75b1a2f7250f20e77</vt:lpwstr>
  </property>
</Properties>
</file>