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F035F" w14:textId="77777777" w:rsidR="00167049" w:rsidRDefault="00167049">
      <w:pPr>
        <w:framePr w:w="12179" w:h="3143" w:hRule="exact" w:hSpace="187" w:wrap="auto" w:vAnchor="text" w:hAnchor="page" w:x="6" w:y="-1263"/>
        <w:jc w:val="center"/>
        <w:rPr>
          <w:rFonts w:ascii="Verdana" w:hAnsi="Verdana"/>
          <w:lang w:bidi="ar-JO"/>
        </w:rPr>
      </w:pPr>
    </w:p>
    <w:p w14:paraId="33E6B502" w14:textId="77777777" w:rsidR="00167049" w:rsidRPr="00C32331" w:rsidRDefault="00167049" w:rsidP="001F3C5A">
      <w:pPr>
        <w:framePr w:w="49" w:h="13002" w:hSpace="180" w:wrap="auto" w:vAnchor="text" w:hAnchor="page" w:x="3601" w:y="1437"/>
        <w:pBdr>
          <w:left w:val="single" w:sz="6" w:space="1" w:color="auto"/>
        </w:pBdr>
        <w:rPr>
          <w:rFonts w:ascii="Verdana" w:hAnsi="Verdana"/>
          <w:lang w:eastAsia="en-GB"/>
        </w:rPr>
      </w:pPr>
    </w:p>
    <w:p w14:paraId="34BACBD8" w14:textId="77777777" w:rsidR="00167049" w:rsidRPr="00C32331" w:rsidRDefault="00167049">
      <w:pPr>
        <w:pStyle w:val="Heading1"/>
        <w:framePr w:w="3039" w:h="6665" w:hRule="exact" w:hSpace="187" w:wrap="auto" w:vAnchor="text" w:hAnchor="page" w:x="255" w:y="7917" w:anchorLock="1"/>
        <w:jc w:val="right"/>
        <w:rPr>
          <w:rFonts w:ascii="Verdana" w:hAnsi="Verdana"/>
          <w:b/>
          <w:i w:val="0"/>
          <w:sz w:val="16"/>
        </w:rPr>
      </w:pPr>
      <w:r w:rsidRPr="00C32331">
        <w:rPr>
          <w:rFonts w:ascii="Verdana" w:hAnsi="Verdana"/>
          <w:b/>
          <w:i w:val="0"/>
          <w:sz w:val="16"/>
        </w:rPr>
        <w:t xml:space="preserve">Arab Advisors Group </w:t>
      </w:r>
    </w:p>
    <w:p w14:paraId="7D2AE732" w14:textId="77777777" w:rsidR="00167049" w:rsidRPr="00C32331" w:rsidRDefault="00167049">
      <w:pPr>
        <w:pStyle w:val="Heading1"/>
        <w:framePr w:w="3039" w:h="6665" w:hRule="exact" w:hSpace="187" w:wrap="auto" w:vAnchor="text" w:hAnchor="page" w:x="255" w:y="7917" w:anchorLock="1"/>
        <w:jc w:val="right"/>
        <w:rPr>
          <w:rFonts w:ascii="Verdana" w:hAnsi="Verdana"/>
          <w:b/>
          <w:i w:val="0"/>
          <w:sz w:val="16"/>
        </w:rPr>
      </w:pPr>
    </w:p>
    <w:p w14:paraId="71F45F2C" w14:textId="77777777" w:rsidR="00167049" w:rsidRPr="00C32331" w:rsidRDefault="00167049">
      <w:pPr>
        <w:pStyle w:val="Heading1"/>
        <w:framePr w:w="3039" w:h="6665" w:hRule="exact" w:hSpace="187" w:wrap="auto" w:vAnchor="text" w:hAnchor="page" w:x="255" w:y="7917" w:anchorLock="1"/>
        <w:jc w:val="right"/>
        <w:rPr>
          <w:rFonts w:ascii="Verdana" w:hAnsi="Verdana"/>
          <w:b/>
          <w:i w:val="0"/>
          <w:sz w:val="16"/>
        </w:rPr>
      </w:pPr>
    </w:p>
    <w:p w14:paraId="46F41E7C" w14:textId="77777777" w:rsidR="00167049" w:rsidRPr="00C32331" w:rsidRDefault="00167049">
      <w:pPr>
        <w:pStyle w:val="Heading1"/>
        <w:framePr w:w="3039" w:h="6665" w:hRule="exact" w:hSpace="187" w:wrap="auto" w:vAnchor="text" w:hAnchor="page" w:x="255" w:y="7917" w:anchorLock="1"/>
        <w:jc w:val="right"/>
        <w:rPr>
          <w:rFonts w:ascii="Verdana" w:hAnsi="Verdana"/>
          <w:b/>
          <w:i w:val="0"/>
          <w:sz w:val="16"/>
        </w:rPr>
      </w:pPr>
      <w:r w:rsidRPr="00C32331">
        <w:rPr>
          <w:rFonts w:ascii="Verdana" w:hAnsi="Verdana"/>
          <w:b/>
          <w:i w:val="0"/>
          <w:sz w:val="16"/>
        </w:rPr>
        <w:t>Amman</w:t>
      </w:r>
    </w:p>
    <w:p w14:paraId="1E424C7F" w14:textId="77777777" w:rsidR="00167049" w:rsidRPr="00C32331" w:rsidRDefault="00167049" w:rsidP="00997670">
      <w:pPr>
        <w:framePr w:w="3039" w:h="6665" w:hRule="exact" w:hSpace="187" w:wrap="auto" w:vAnchor="text" w:hAnchor="page" w:x="255" w:y="7917" w:anchorLock="1"/>
        <w:jc w:val="right"/>
        <w:rPr>
          <w:rFonts w:ascii="Verdana" w:hAnsi="Verdana"/>
          <w:sz w:val="16"/>
        </w:rPr>
      </w:pPr>
      <w:r w:rsidRPr="00C32331">
        <w:rPr>
          <w:rFonts w:ascii="Verdana" w:hAnsi="Verdana"/>
          <w:sz w:val="16"/>
        </w:rPr>
        <w:t>Tel 962.6.</w:t>
      </w:r>
      <w:r w:rsidR="00997670" w:rsidRPr="00C32331">
        <w:rPr>
          <w:rFonts w:ascii="Verdana" w:hAnsi="Verdana"/>
          <w:sz w:val="16"/>
        </w:rPr>
        <w:t>5681608</w:t>
      </w:r>
    </w:p>
    <w:p w14:paraId="707D689E" w14:textId="77777777" w:rsidR="00167049" w:rsidRPr="00C32331" w:rsidRDefault="00167049" w:rsidP="00997670">
      <w:pPr>
        <w:framePr w:w="3039" w:h="6665" w:hRule="exact" w:hSpace="187" w:wrap="auto" w:vAnchor="text" w:hAnchor="page" w:x="255" w:y="7917" w:anchorLock="1"/>
        <w:jc w:val="right"/>
        <w:rPr>
          <w:rFonts w:ascii="Verdana" w:hAnsi="Verdana"/>
          <w:sz w:val="16"/>
        </w:rPr>
      </w:pPr>
      <w:r w:rsidRPr="00C32331">
        <w:rPr>
          <w:rFonts w:ascii="Verdana" w:hAnsi="Verdana"/>
          <w:sz w:val="16"/>
        </w:rPr>
        <w:t xml:space="preserve"> Fax 962.6.</w:t>
      </w:r>
      <w:r w:rsidR="00997670" w:rsidRPr="00C32331">
        <w:t xml:space="preserve"> </w:t>
      </w:r>
      <w:r w:rsidR="00997670" w:rsidRPr="00C32331">
        <w:rPr>
          <w:rFonts w:ascii="Verdana" w:hAnsi="Verdana"/>
          <w:sz w:val="16"/>
        </w:rPr>
        <w:t>5681530</w:t>
      </w:r>
    </w:p>
    <w:p w14:paraId="1623765A" w14:textId="77777777" w:rsidR="00167049" w:rsidRPr="00C32331" w:rsidRDefault="00167049">
      <w:pPr>
        <w:framePr w:w="3039" w:h="6665" w:hRule="exact" w:hSpace="187" w:wrap="auto" w:vAnchor="text" w:hAnchor="page" w:x="255" w:y="7917" w:anchorLock="1"/>
        <w:jc w:val="right"/>
        <w:rPr>
          <w:rStyle w:val="body1"/>
        </w:rPr>
      </w:pPr>
      <w:r w:rsidRPr="00C32331">
        <w:rPr>
          <w:rFonts w:ascii="Verdana" w:hAnsi="Verdana"/>
          <w:sz w:val="16"/>
        </w:rPr>
        <w:t>PO Box 2374, Amman 11821</w:t>
      </w:r>
    </w:p>
    <w:p w14:paraId="69802566" w14:textId="77777777" w:rsidR="00167049" w:rsidRPr="00C32331" w:rsidRDefault="00167049">
      <w:pPr>
        <w:framePr w:w="3039" w:h="6665" w:hRule="exact" w:hSpace="187" w:wrap="auto" w:vAnchor="text" w:hAnchor="page" w:x="255" w:y="7917" w:anchorLock="1"/>
        <w:jc w:val="right"/>
        <w:rPr>
          <w:rFonts w:ascii="Verdana" w:hAnsi="Verdana"/>
          <w:sz w:val="16"/>
        </w:rPr>
      </w:pPr>
      <w:r w:rsidRPr="00C32331">
        <w:rPr>
          <w:rFonts w:ascii="Verdana" w:hAnsi="Verdana"/>
          <w:sz w:val="16"/>
        </w:rPr>
        <w:t>Jordan</w:t>
      </w:r>
    </w:p>
    <w:p w14:paraId="74279790" w14:textId="77777777" w:rsidR="00167049" w:rsidRPr="00C32331" w:rsidRDefault="00167049">
      <w:pPr>
        <w:framePr w:w="3039" w:h="6665" w:hRule="exact" w:hSpace="187" w:wrap="auto" w:vAnchor="text" w:hAnchor="page" w:x="255" w:y="7917" w:anchorLock="1"/>
        <w:jc w:val="right"/>
        <w:rPr>
          <w:rFonts w:ascii="Verdana" w:hAnsi="Verdana"/>
          <w:sz w:val="16"/>
        </w:rPr>
      </w:pPr>
    </w:p>
    <w:p w14:paraId="2DEE6387" w14:textId="77777777" w:rsidR="00167049" w:rsidRPr="00C32331" w:rsidRDefault="00167049">
      <w:pPr>
        <w:pStyle w:val="Caption"/>
        <w:framePr w:w="3039" w:h="6665" w:hRule="exact" w:wrap="auto" w:x="255" w:y="7917"/>
        <w:rPr>
          <w:color w:val="auto"/>
          <w:sz w:val="16"/>
        </w:rPr>
      </w:pPr>
      <w:r w:rsidRPr="00C32331">
        <w:rPr>
          <w:color w:val="auto"/>
          <w:sz w:val="16"/>
        </w:rPr>
        <w:t>For more information</w:t>
      </w:r>
    </w:p>
    <w:p w14:paraId="2D6D0165" w14:textId="77777777" w:rsidR="00167049" w:rsidRPr="00C32331" w:rsidRDefault="00167049">
      <w:pPr>
        <w:framePr w:w="3039" w:h="6665" w:hRule="exact" w:hSpace="187" w:wrap="auto" w:vAnchor="text" w:hAnchor="page" w:x="255" w:y="7917" w:anchorLock="1"/>
        <w:jc w:val="right"/>
        <w:rPr>
          <w:rFonts w:ascii="Verdana" w:hAnsi="Verdana"/>
          <w:sz w:val="16"/>
        </w:rPr>
      </w:pPr>
      <w:r w:rsidRPr="00C32331">
        <w:rPr>
          <w:rFonts w:ascii="Verdana" w:hAnsi="Verdana"/>
          <w:sz w:val="16"/>
        </w:rPr>
        <w:t>www.arabadvisors.com</w:t>
      </w:r>
    </w:p>
    <w:p w14:paraId="49DB40E1" w14:textId="77777777" w:rsidR="00167049" w:rsidRPr="00C32331" w:rsidRDefault="00000000">
      <w:pPr>
        <w:framePr w:w="3039" w:h="6665" w:hRule="exact" w:hSpace="187" w:wrap="auto" w:vAnchor="text" w:hAnchor="page" w:x="255" w:y="7917" w:anchorLock="1"/>
        <w:jc w:val="right"/>
        <w:rPr>
          <w:rFonts w:ascii="Verdana" w:hAnsi="Verdana"/>
          <w:sz w:val="16"/>
          <w:lang w:eastAsia="en-GB"/>
        </w:rPr>
      </w:pPr>
      <w:hyperlink r:id="rId7" w:history="1">
        <w:r w:rsidR="00997670" w:rsidRPr="00C32331">
          <w:rPr>
            <w:rStyle w:val="Hyperlink"/>
            <w:rFonts w:ascii="Verdana" w:hAnsi="Verdana"/>
            <w:sz w:val="16"/>
            <w:lang w:eastAsia="en-GB"/>
          </w:rPr>
          <w:t>arabadvisors@arabadvisors.com</w:t>
        </w:r>
      </w:hyperlink>
      <w:r w:rsidR="00997670" w:rsidRPr="00C32331">
        <w:rPr>
          <w:rFonts w:ascii="Verdana" w:hAnsi="Verdana"/>
          <w:sz w:val="16"/>
          <w:lang w:eastAsia="en-GB"/>
        </w:rPr>
        <w:t xml:space="preserve"> </w:t>
      </w:r>
    </w:p>
    <w:p w14:paraId="7B54D29F" w14:textId="77777777" w:rsidR="00167049" w:rsidRPr="00C32331" w:rsidRDefault="00167049">
      <w:pPr>
        <w:framePr w:w="3039" w:h="6665" w:hRule="exact" w:hSpace="187" w:wrap="auto" w:vAnchor="text" w:hAnchor="page" w:x="255" w:y="7917" w:anchorLock="1"/>
        <w:jc w:val="right"/>
        <w:rPr>
          <w:rFonts w:ascii="Verdana" w:hAnsi="Verdana"/>
          <w:sz w:val="16"/>
          <w:lang w:eastAsia="en-GB"/>
        </w:rPr>
      </w:pPr>
    </w:p>
    <w:p w14:paraId="00212AA2" w14:textId="77777777" w:rsidR="00167049" w:rsidRPr="00C32331" w:rsidRDefault="00167049">
      <w:pPr>
        <w:framePr w:w="3039" w:h="6665" w:hRule="exact" w:hSpace="187" w:wrap="auto" w:vAnchor="text" w:hAnchor="page" w:x="255" w:y="7917" w:anchorLock="1"/>
        <w:jc w:val="right"/>
        <w:rPr>
          <w:rFonts w:ascii="Verdana" w:hAnsi="Verdana"/>
          <w:sz w:val="16"/>
          <w:lang w:eastAsia="en-GB"/>
        </w:rPr>
      </w:pPr>
    </w:p>
    <w:p w14:paraId="136D288D" w14:textId="77777777" w:rsidR="00167049" w:rsidRPr="00C32331" w:rsidRDefault="00167049">
      <w:pPr>
        <w:framePr w:w="3039" w:h="6665" w:hRule="exact" w:hSpace="187" w:wrap="auto" w:vAnchor="text" w:hAnchor="page" w:x="255" w:y="7917" w:anchorLock="1"/>
        <w:jc w:val="right"/>
        <w:rPr>
          <w:rFonts w:ascii="Verdana" w:hAnsi="Verdana"/>
          <w:sz w:val="16"/>
          <w:lang w:eastAsia="en-GB"/>
        </w:rPr>
      </w:pPr>
    </w:p>
    <w:p w14:paraId="5DB95654" w14:textId="77777777" w:rsidR="00167049" w:rsidRPr="00C32331" w:rsidRDefault="00167049">
      <w:pPr>
        <w:framePr w:w="3039" w:h="6665" w:hRule="exact" w:hSpace="187" w:wrap="auto" w:vAnchor="text" w:hAnchor="page" w:x="255" w:y="7917" w:anchorLock="1"/>
        <w:jc w:val="right"/>
        <w:rPr>
          <w:rFonts w:ascii="Verdana" w:hAnsi="Verdana"/>
          <w:sz w:val="16"/>
          <w:lang w:eastAsia="en-GB"/>
        </w:rPr>
      </w:pPr>
    </w:p>
    <w:p w14:paraId="2A31CA10" w14:textId="77777777" w:rsidR="00167049" w:rsidRPr="00C32331" w:rsidRDefault="00167049">
      <w:pPr>
        <w:framePr w:w="3039" w:h="6665" w:hRule="exact" w:hSpace="187" w:wrap="auto" w:vAnchor="text" w:hAnchor="page" w:x="255" w:y="7917" w:anchorLock="1"/>
        <w:jc w:val="right"/>
        <w:rPr>
          <w:rFonts w:ascii="Verdana" w:hAnsi="Verdana"/>
          <w:sz w:val="16"/>
          <w:lang w:eastAsia="en-GB"/>
        </w:rPr>
      </w:pPr>
    </w:p>
    <w:p w14:paraId="532182EE" w14:textId="77777777" w:rsidR="00167049" w:rsidRPr="00C32331" w:rsidRDefault="00167049">
      <w:pPr>
        <w:framePr w:w="3039" w:h="6665" w:hRule="exact" w:hSpace="187" w:wrap="auto" w:vAnchor="text" w:hAnchor="page" w:x="255" w:y="7917" w:anchorLock="1"/>
        <w:jc w:val="right"/>
        <w:rPr>
          <w:rFonts w:ascii="Verdana" w:hAnsi="Verdana"/>
          <w:sz w:val="16"/>
          <w:lang w:eastAsia="en-GB"/>
        </w:rPr>
      </w:pPr>
    </w:p>
    <w:p w14:paraId="47A8CA5D" w14:textId="77777777" w:rsidR="00167049" w:rsidRPr="00C32331" w:rsidRDefault="00167049">
      <w:pPr>
        <w:framePr w:w="3039" w:h="6665" w:hRule="exact" w:hSpace="187" w:wrap="auto" w:vAnchor="text" w:hAnchor="page" w:x="255" w:y="7917" w:anchorLock="1"/>
        <w:jc w:val="right"/>
        <w:rPr>
          <w:rFonts w:ascii="Verdana" w:hAnsi="Verdana"/>
          <w:sz w:val="16"/>
          <w:lang w:eastAsia="en-GB"/>
        </w:rPr>
      </w:pPr>
    </w:p>
    <w:p w14:paraId="31682CD3" w14:textId="77777777" w:rsidR="00167049" w:rsidRPr="00C32331" w:rsidRDefault="00167049">
      <w:pPr>
        <w:framePr w:w="3039" w:h="6665" w:hRule="exact" w:hSpace="187" w:wrap="auto" w:vAnchor="text" w:hAnchor="page" w:x="255" w:y="7917" w:anchorLock="1"/>
        <w:jc w:val="right"/>
        <w:rPr>
          <w:rFonts w:ascii="Verdana" w:hAnsi="Verdana"/>
          <w:sz w:val="16"/>
          <w:lang w:eastAsia="en-GB"/>
        </w:rPr>
      </w:pPr>
    </w:p>
    <w:p w14:paraId="048C68BB" w14:textId="77777777" w:rsidR="00167049" w:rsidRPr="00C32331" w:rsidRDefault="00167049">
      <w:pPr>
        <w:framePr w:w="3039" w:h="6665" w:hRule="exact" w:hSpace="187" w:wrap="auto" w:vAnchor="text" w:hAnchor="page" w:x="255" w:y="7917" w:anchorLock="1"/>
        <w:jc w:val="right"/>
        <w:rPr>
          <w:rFonts w:ascii="Verdana" w:hAnsi="Verdana"/>
          <w:sz w:val="16"/>
          <w:lang w:eastAsia="en-GB"/>
        </w:rPr>
      </w:pPr>
    </w:p>
    <w:p w14:paraId="199A8BC1" w14:textId="77777777" w:rsidR="00167049" w:rsidRPr="00C32331" w:rsidRDefault="00167049">
      <w:pPr>
        <w:framePr w:w="3039" w:h="6665" w:hRule="exact" w:hSpace="187" w:wrap="auto" w:vAnchor="text" w:hAnchor="page" w:x="255" w:y="7917" w:anchorLock="1"/>
        <w:jc w:val="right"/>
        <w:rPr>
          <w:rFonts w:ascii="Verdana" w:hAnsi="Verdana"/>
          <w:sz w:val="16"/>
          <w:lang w:eastAsia="en-GB"/>
        </w:rPr>
      </w:pPr>
    </w:p>
    <w:p w14:paraId="58F018F8" w14:textId="77777777" w:rsidR="00167049" w:rsidRPr="00C32331" w:rsidRDefault="00167049">
      <w:pPr>
        <w:framePr w:w="3039" w:h="6665" w:hRule="exact" w:hSpace="187" w:wrap="auto" w:vAnchor="text" w:hAnchor="page" w:x="255" w:y="7917" w:anchorLock="1"/>
        <w:jc w:val="right"/>
        <w:rPr>
          <w:rFonts w:ascii="Verdana" w:hAnsi="Verdana"/>
          <w:sz w:val="16"/>
          <w:lang w:eastAsia="en-GB"/>
        </w:rPr>
      </w:pPr>
    </w:p>
    <w:p w14:paraId="0DFAC23B" w14:textId="77777777" w:rsidR="00167049" w:rsidRPr="00C32331" w:rsidRDefault="00167049">
      <w:pPr>
        <w:framePr w:w="3039" w:h="6665" w:hRule="exact" w:hSpace="187" w:wrap="auto" w:vAnchor="text" w:hAnchor="page" w:x="255" w:y="7917" w:anchorLock="1"/>
        <w:jc w:val="right"/>
        <w:rPr>
          <w:rFonts w:ascii="Verdana" w:hAnsi="Verdana"/>
          <w:sz w:val="16"/>
          <w:lang w:eastAsia="en-GB"/>
        </w:rPr>
      </w:pPr>
    </w:p>
    <w:p w14:paraId="67FA06A1" w14:textId="77777777" w:rsidR="00167049" w:rsidRPr="00C32331" w:rsidRDefault="00167049">
      <w:pPr>
        <w:pStyle w:val="BodyText2"/>
        <w:framePr w:wrap="auto"/>
        <w:ind w:left="142"/>
        <w:jc w:val="both"/>
        <w:rPr>
          <w:color w:val="auto"/>
          <w:lang w:eastAsia="en-GB"/>
        </w:rPr>
      </w:pPr>
    </w:p>
    <w:p w14:paraId="7DDD4D57" w14:textId="06A88384" w:rsidR="00167049" w:rsidRPr="00C32331" w:rsidRDefault="00B55DDE">
      <w:pPr>
        <w:pStyle w:val="PlainText"/>
        <w:rPr>
          <w:rFonts w:ascii="Verdana" w:eastAsia="MS Mincho" w:hAnsi="Verdana"/>
          <w:b/>
          <w:sz w:val="24"/>
          <w:szCs w:val="24"/>
          <w:lang w:val="en-US"/>
        </w:rPr>
      </w:pPr>
      <w:r w:rsidRPr="00C32331">
        <w:rPr>
          <w:rFonts w:ascii="Verdana" w:hAnsi="Verdana"/>
          <w:noProof/>
          <w:color w:val="000000"/>
        </w:rPr>
        <w:drawing>
          <wp:anchor distT="0" distB="0" distL="114300" distR="114300" simplePos="0" relativeHeight="251659264" behindDoc="0" locked="0" layoutInCell="1" allowOverlap="1" wp14:anchorId="2FFA46C6" wp14:editId="6F7B4B93">
            <wp:simplePos x="0" y="0"/>
            <wp:positionH relativeFrom="column">
              <wp:posOffset>-1832610</wp:posOffset>
            </wp:positionH>
            <wp:positionV relativeFrom="paragraph">
              <wp:posOffset>0</wp:posOffset>
            </wp:positionV>
            <wp:extent cx="6897370" cy="1736090"/>
            <wp:effectExtent l="0" t="0" r="0" b="0"/>
            <wp:wrapSquare wrapText="bothSides"/>
            <wp:docPr id="7" name="Picture 7" descr="C:\Users\M.Shawwa\Documents\Heade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Shawwa\Documents\Header 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7370" cy="173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049" w:rsidRPr="00C32331">
        <w:rPr>
          <w:rFonts w:ascii="Verdana" w:eastAsia="MS Mincho" w:hAnsi="Verdana"/>
          <w:b/>
          <w:sz w:val="24"/>
          <w:szCs w:val="24"/>
        </w:rPr>
        <w:t>FOR IMMEDIATE RELEASE</w:t>
      </w:r>
    </w:p>
    <w:p w14:paraId="2DECF04D" w14:textId="77777777" w:rsidR="00400D75" w:rsidRPr="00C32331" w:rsidRDefault="00400D75">
      <w:pPr>
        <w:pStyle w:val="PlainText"/>
        <w:rPr>
          <w:rFonts w:ascii="Verdana" w:eastAsia="MS Mincho" w:hAnsi="Verdana"/>
          <w:bCs/>
          <w:sz w:val="24"/>
          <w:szCs w:val="24"/>
          <w:lang w:val="en-US"/>
        </w:rPr>
      </w:pPr>
    </w:p>
    <w:p w14:paraId="75CB90D0" w14:textId="754D19CD" w:rsidR="00167049" w:rsidRPr="0012589A" w:rsidRDefault="00400D75" w:rsidP="00BC522D">
      <w:pPr>
        <w:pStyle w:val="Heading8"/>
        <w:bidi/>
        <w:ind w:right="1933"/>
        <w:rPr>
          <w:rFonts w:ascii="Tahoma" w:hAnsi="Tahoma" w:cs="Tahoma"/>
          <w:color w:val="auto"/>
          <w:sz w:val="36"/>
          <w:szCs w:val="36"/>
        </w:rPr>
      </w:pPr>
      <w:r w:rsidRPr="00593A0E">
        <w:rPr>
          <w:rFonts w:ascii="Tahoma" w:hAnsi="Tahoma" w:cs="Tahoma"/>
          <w:rtl/>
        </w:rPr>
        <w:t xml:space="preserve">بيــــان صحفــي </w:t>
      </w:r>
      <w:r w:rsidR="00E04817" w:rsidRPr="00593A0E">
        <w:rPr>
          <w:rFonts w:ascii="Tahoma" w:hAnsi="Tahoma" w:cs="Tahoma" w:hint="cs"/>
          <w:rtl/>
        </w:rPr>
        <w:t xml:space="preserve">– </w:t>
      </w:r>
      <w:r w:rsidR="002A3419" w:rsidRPr="002A3419">
        <w:rPr>
          <w:rFonts w:ascii="Tahoma" w:hAnsi="Tahoma" w:cs="Tahoma"/>
        </w:rPr>
        <w:t>8</w:t>
      </w:r>
      <w:r w:rsidR="002A3419" w:rsidRPr="002A3419">
        <w:rPr>
          <w:rFonts w:ascii="Tahoma" w:hAnsi="Tahoma" w:cs="Tahoma" w:hint="cs"/>
          <w:rtl/>
        </w:rPr>
        <w:t xml:space="preserve"> </w:t>
      </w:r>
      <w:r w:rsidR="002A3419" w:rsidRPr="002A3419">
        <w:rPr>
          <w:rFonts w:ascii="Tahoma" w:hAnsi="Tahoma" w:cs="Tahoma"/>
          <w:rtl/>
          <w:lang w:bidi="ar-JO"/>
        </w:rPr>
        <w:t>أيار</w:t>
      </w:r>
      <w:r w:rsidR="00BC522D" w:rsidRPr="002A3419">
        <w:rPr>
          <w:rFonts w:ascii="Tahoma" w:hAnsi="Tahoma" w:cs="Tahoma"/>
          <w:rtl/>
          <w:lang w:bidi="ar-JO"/>
        </w:rPr>
        <w:t>20</w:t>
      </w:r>
      <w:r w:rsidR="00491CD6" w:rsidRPr="002A3419">
        <w:rPr>
          <w:rFonts w:ascii="Tahoma" w:hAnsi="Tahoma" w:cs="Tahoma"/>
          <w:rtl/>
          <w:lang w:bidi="ar-JO"/>
        </w:rPr>
        <w:t>2</w:t>
      </w:r>
      <w:r w:rsidR="002A3419" w:rsidRPr="002A3419">
        <w:rPr>
          <w:rFonts w:ascii="Tahoma" w:hAnsi="Tahoma" w:cs="Tahoma" w:hint="cs"/>
          <w:rtl/>
          <w:lang w:bidi="ar-JO"/>
        </w:rPr>
        <w:t>3</w:t>
      </w:r>
    </w:p>
    <w:p w14:paraId="1D7F6969" w14:textId="77777777" w:rsidR="00167049" w:rsidRPr="00C32331" w:rsidRDefault="00167049">
      <w:pPr>
        <w:framePr w:w="3081" w:h="544" w:hRule="exact" w:hSpace="187" w:wrap="auto" w:vAnchor="text" w:hAnchor="page" w:x="255" w:y="139" w:anchorLock="1"/>
        <w:jc w:val="right"/>
        <w:rPr>
          <w:rFonts w:ascii="Verdana" w:hAnsi="Verdana"/>
          <w:sz w:val="18"/>
        </w:rPr>
      </w:pPr>
    </w:p>
    <w:p w14:paraId="3BFB9FB6" w14:textId="77777777" w:rsidR="00167049" w:rsidRPr="00C32331" w:rsidRDefault="00167049">
      <w:pPr>
        <w:pStyle w:val="PlainText"/>
        <w:rPr>
          <w:rFonts w:ascii="Verdana" w:eastAsia="MS Mincho" w:hAnsi="Verdana"/>
          <w:lang w:val="en-US"/>
        </w:rPr>
      </w:pPr>
    </w:p>
    <w:p w14:paraId="3F2AD64B" w14:textId="7E9A32A6" w:rsidR="00167049" w:rsidRPr="00F60DEC" w:rsidRDefault="00167049" w:rsidP="00780D6E">
      <w:pPr>
        <w:framePr w:w="3345" w:h="905" w:hRule="exact" w:hSpace="187" w:wrap="auto" w:vAnchor="text" w:hAnchor="page" w:x="-6" w:yAlign="top" w:anchorLock="1"/>
        <w:jc w:val="right"/>
        <w:rPr>
          <w:rFonts w:ascii="Verdana" w:hAnsi="Verdana"/>
          <w:b/>
          <w:bCs/>
          <w:sz w:val="18"/>
        </w:rPr>
      </w:pPr>
      <w:r w:rsidRPr="00F60DEC">
        <w:rPr>
          <w:rFonts w:ascii="Verdana" w:hAnsi="Verdana"/>
          <w:b/>
          <w:bCs/>
          <w:sz w:val="18"/>
        </w:rPr>
        <w:t xml:space="preserve">Media Contact: </w:t>
      </w:r>
      <w:r w:rsidR="00F60DEC" w:rsidRPr="00F60DEC">
        <w:rPr>
          <w:rFonts w:ascii="Verdana" w:hAnsi="Verdana"/>
          <w:b/>
          <w:bCs/>
          <w:sz w:val="18"/>
        </w:rPr>
        <w:t>Rula Jabr</w:t>
      </w:r>
    </w:p>
    <w:p w14:paraId="696BD888" w14:textId="77777777" w:rsidR="00167049" w:rsidRPr="00F60DEC" w:rsidRDefault="00167049" w:rsidP="00997670">
      <w:pPr>
        <w:framePr w:w="3345" w:h="905" w:hRule="exact" w:hSpace="187" w:wrap="auto" w:vAnchor="text" w:hAnchor="page" w:x="-6" w:yAlign="top" w:anchorLock="1"/>
        <w:jc w:val="right"/>
        <w:rPr>
          <w:rFonts w:ascii="Verdana" w:hAnsi="Verdana"/>
          <w:b/>
          <w:bCs/>
          <w:sz w:val="18"/>
        </w:rPr>
      </w:pPr>
      <w:r w:rsidRPr="00F60DEC">
        <w:rPr>
          <w:rFonts w:ascii="Verdana" w:hAnsi="Verdana"/>
          <w:b/>
          <w:bCs/>
          <w:sz w:val="18"/>
        </w:rPr>
        <w:t>+</w:t>
      </w:r>
      <w:r w:rsidR="00997670" w:rsidRPr="00F60DEC">
        <w:rPr>
          <w:rFonts w:ascii="Verdana" w:hAnsi="Verdana"/>
          <w:b/>
          <w:bCs/>
          <w:sz w:val="18"/>
        </w:rPr>
        <w:t>962.6.5681608</w:t>
      </w:r>
    </w:p>
    <w:p w14:paraId="695EB8B6" w14:textId="1CFC3E1C" w:rsidR="00167049" w:rsidRPr="00C32331" w:rsidRDefault="00000000" w:rsidP="00780D6E">
      <w:pPr>
        <w:framePr w:w="3345" w:h="905" w:hRule="exact" w:hSpace="187" w:wrap="auto" w:vAnchor="text" w:hAnchor="page" w:x="-6" w:yAlign="top" w:anchorLock="1"/>
        <w:jc w:val="right"/>
        <w:rPr>
          <w:rFonts w:ascii="Verdana" w:hAnsi="Verdana"/>
          <w:sz w:val="18"/>
        </w:rPr>
      </w:pPr>
      <w:hyperlink r:id="rId9" w:history="1">
        <w:r w:rsidR="00F60DEC" w:rsidRPr="00F60DEC">
          <w:rPr>
            <w:rStyle w:val="Hyperlink"/>
            <w:rFonts w:ascii="Verdana" w:hAnsi="Verdana"/>
            <w:sz w:val="18"/>
          </w:rPr>
          <w:t>rula.jabr@arabadvisors.com</w:t>
        </w:r>
      </w:hyperlink>
      <w:r w:rsidR="00997670" w:rsidRPr="00C32331">
        <w:rPr>
          <w:rFonts w:ascii="Verdana" w:hAnsi="Verdana"/>
          <w:sz w:val="18"/>
        </w:rPr>
        <w:t xml:space="preserve"> </w:t>
      </w:r>
    </w:p>
    <w:p w14:paraId="753F8FE4" w14:textId="77777777" w:rsidR="002A3419" w:rsidRDefault="002A3419" w:rsidP="0064321E">
      <w:pPr>
        <w:pStyle w:val="NormalWeb"/>
        <w:bidi/>
        <w:spacing w:before="0" w:beforeAutospacing="0" w:after="0" w:afterAutospacing="0"/>
        <w:rPr>
          <w:rFonts w:ascii="Tahoma" w:eastAsia="Tahoma" w:hAnsi="Tahoma" w:cs="Tahoma"/>
          <w:b/>
          <w:bCs/>
          <w:color w:val="222222"/>
          <w:rtl/>
          <w:lang w:bidi="ar-JO"/>
        </w:rPr>
      </w:pPr>
      <w:r w:rsidRPr="002A3419">
        <w:rPr>
          <w:rFonts w:ascii="Tahoma" w:eastAsia="Tahoma" w:hAnsi="Tahoma" w:cs="Tahoma"/>
          <w:b/>
          <w:bCs/>
          <w:color w:val="222222"/>
          <w:rtl/>
          <w:lang w:bidi="ar-JO"/>
        </w:rPr>
        <w:t>تزامناً مع إطلاقها قمة الجيل الخامس الإقليمية، مجموعة المرشدين العرب تصدر تقريرا تحليليا عن وضع الجيل الخامس في منطقة الشرق الأوسط وشمال أفريقيا</w:t>
      </w:r>
    </w:p>
    <w:p w14:paraId="5FCD4174" w14:textId="2F45F91E" w:rsidR="00455F05" w:rsidRDefault="002A3419" w:rsidP="00455F05">
      <w:pPr>
        <w:pStyle w:val="NormalWeb"/>
        <w:bidi/>
        <w:spacing w:before="0" w:beforeAutospacing="0" w:after="0" w:afterAutospacing="0"/>
        <w:rPr>
          <w:rFonts w:ascii="Tahoma" w:hAnsi="Tahoma" w:cs="Tahoma"/>
          <w:sz w:val="18"/>
          <w:szCs w:val="18"/>
          <w:rtl/>
          <w:lang w:bidi="ar-JO"/>
        </w:rPr>
      </w:pPr>
      <w:r w:rsidRPr="002A3419">
        <w:rPr>
          <w:rFonts w:ascii="Tahoma" w:hAnsi="Tahoma" w:cs="Tahoma"/>
          <w:sz w:val="18"/>
          <w:szCs w:val="18"/>
          <w:rtl/>
          <w:lang w:bidi="ar-JO"/>
        </w:rPr>
        <w:t xml:space="preserve">استعدادا لإطلاق قمة الجيل الخامس المقرر انعقادها في </w:t>
      </w:r>
      <w:r>
        <w:rPr>
          <w:rFonts w:ascii="Tahoma" w:hAnsi="Tahoma" w:cs="Tahoma" w:hint="cs"/>
          <w:sz w:val="18"/>
          <w:szCs w:val="18"/>
          <w:rtl/>
          <w:lang w:bidi="ar-JO"/>
        </w:rPr>
        <w:t xml:space="preserve">6 </w:t>
      </w:r>
      <w:r w:rsidRPr="002A3419">
        <w:rPr>
          <w:rFonts w:ascii="Tahoma" w:hAnsi="Tahoma" w:cs="Tahoma"/>
          <w:sz w:val="18"/>
          <w:szCs w:val="18"/>
          <w:rtl/>
          <w:lang w:bidi="ar-JO"/>
        </w:rPr>
        <w:t xml:space="preserve">يونيو 2023، أصدرت مجموعة </w:t>
      </w:r>
      <w:r>
        <w:rPr>
          <w:rFonts w:ascii="Tahoma" w:hAnsi="Tahoma" w:cs="Tahoma" w:hint="cs"/>
          <w:sz w:val="18"/>
          <w:szCs w:val="18"/>
          <w:rtl/>
          <w:lang w:bidi="ar-JO"/>
        </w:rPr>
        <w:t>المرشدين</w:t>
      </w:r>
      <w:r w:rsidRPr="002A3419">
        <w:rPr>
          <w:rFonts w:ascii="Tahoma" w:hAnsi="Tahoma" w:cs="Tahoma"/>
          <w:sz w:val="18"/>
          <w:szCs w:val="18"/>
          <w:rtl/>
          <w:lang w:bidi="ar-JO"/>
        </w:rPr>
        <w:t xml:space="preserve"> العرب تقريرا تحليليا شاملا جديدا. ويركز التقرير على البلدان في جميع أنحاء منطقة الشرق الأوسط وشمال أفريقيا التي أطلقت بالفعل خدمات الجيل الخامس وتلك التي لم تتطلق هذه الخدمة بعد. التقرير يسلط الضوء على توسعات وتغطية شبكة الجيل الخامس، كما يكشف عن المؤشرات المتعلقة بشبكة الجيل الخامس. أما بالنسبة للبلدان التي لم تطلق خدمات الجيل الخامس، فقد تناول التقرير دور الهيئات الحكومية فيها بتسهيل عمليات </w:t>
      </w:r>
      <w:r>
        <w:rPr>
          <w:rFonts w:ascii="Tahoma" w:hAnsi="Tahoma" w:cs="Tahoma" w:hint="cs"/>
          <w:sz w:val="18"/>
          <w:szCs w:val="18"/>
          <w:rtl/>
          <w:lang w:bidi="ar-JO"/>
        </w:rPr>
        <w:t>اطلاقات</w:t>
      </w:r>
      <w:r w:rsidRPr="002A3419">
        <w:rPr>
          <w:rFonts w:ascii="Tahoma" w:hAnsi="Tahoma" w:cs="Tahoma"/>
          <w:sz w:val="18"/>
          <w:szCs w:val="18"/>
          <w:rtl/>
          <w:lang w:bidi="ar-JO"/>
        </w:rPr>
        <w:t xml:space="preserve"> ناجحة لتلك الخدمات في الشرق الأوسط وشمال إفريقيا، كما يغطي التقرير تجارب شركات الاتصالات التي تستعد لإطلاقها.</w:t>
      </w:r>
    </w:p>
    <w:p w14:paraId="243338E6" w14:textId="77777777" w:rsidR="002A3419" w:rsidRDefault="002A3419" w:rsidP="002A3419">
      <w:pPr>
        <w:pStyle w:val="NormalWeb"/>
        <w:bidi/>
        <w:spacing w:before="0" w:beforeAutospacing="0" w:after="0" w:afterAutospacing="0"/>
        <w:rPr>
          <w:rFonts w:ascii="Tahoma" w:hAnsi="Tahoma" w:cs="Tahoma"/>
          <w:sz w:val="20"/>
          <w:szCs w:val="20"/>
          <w:rtl/>
          <w:lang w:bidi="ar"/>
        </w:rPr>
      </w:pPr>
    </w:p>
    <w:p w14:paraId="1FFE8B96" w14:textId="7DCC16DE" w:rsidR="00304727" w:rsidRPr="00944EEF" w:rsidRDefault="002A3419" w:rsidP="00304727">
      <w:pPr>
        <w:pStyle w:val="ArabAdvisorsReportText"/>
        <w:bidi/>
        <w:rPr>
          <w:rFonts w:ascii="Tahoma" w:hAnsi="Tahoma" w:cs="Tahoma"/>
          <w:rtl/>
          <w:lang w:bidi="ar-JO"/>
        </w:rPr>
      </w:pPr>
      <w:r w:rsidRPr="00944EEF">
        <w:rPr>
          <w:rFonts w:ascii="Tahoma" w:hAnsi="Tahoma" w:cs="Tahoma"/>
          <w:rtl/>
          <w:lang w:bidi="ar-JO"/>
        </w:rPr>
        <w:t>تحت رعاية صاحبة السمو الملكي الأميرة سمية بنت الحسن المعظمة، تفخر مجموعة المرشدين العرب، المزود الرائد للبحث والتحليل في قطاعي الاتصالات والإعلام، بالإعلان عن قمة الجيل الخامس (</w:t>
      </w:r>
      <w:hyperlink r:id="rId10" w:history="1">
        <w:r w:rsidRPr="00944EEF">
          <w:rPr>
            <w:rStyle w:val="Hyperlink"/>
            <w:rFonts w:ascii="Tahoma" w:hAnsi="Tahoma" w:cs="Tahoma"/>
            <w:lang w:bidi="ar-JO"/>
          </w:rPr>
          <w:t>www.5gsummit.me</w:t>
        </w:r>
      </w:hyperlink>
      <w:r w:rsidRPr="00944EEF">
        <w:rPr>
          <w:rFonts w:ascii="Tahoma" w:hAnsi="Tahoma" w:cs="Tahoma"/>
          <w:rtl/>
          <w:lang w:bidi="ar-JO"/>
        </w:rPr>
        <w:t xml:space="preserve"> ) والتي ستنعقد في عمان، الأردن، في 6 يونيو 2023 في فندق الريتز كارلتون.</w:t>
      </w:r>
    </w:p>
    <w:p w14:paraId="01745C2C" w14:textId="77777777" w:rsidR="002A3419" w:rsidRDefault="002A3419" w:rsidP="002A3419">
      <w:pPr>
        <w:pStyle w:val="ArabAdvisorsReportText"/>
        <w:bidi/>
        <w:rPr>
          <w:rFonts w:ascii="Tahoma" w:hAnsi="Tahoma" w:cs="Tahoma"/>
          <w:rtl/>
          <w:lang w:bidi="ar-JO"/>
        </w:rPr>
      </w:pPr>
    </w:p>
    <w:p w14:paraId="7E431EC5" w14:textId="6F4519E8" w:rsidR="002A3419" w:rsidRDefault="002A3419" w:rsidP="002A3419">
      <w:pPr>
        <w:pStyle w:val="ArabAdvisorsReportText"/>
        <w:bidi/>
        <w:rPr>
          <w:rFonts w:ascii="Tahoma" w:hAnsi="Tahoma" w:cs="Tahoma"/>
          <w:rtl/>
          <w:lang w:bidi="ar-JO"/>
        </w:rPr>
      </w:pPr>
      <w:r w:rsidRPr="002A3419">
        <w:rPr>
          <w:rFonts w:ascii="Tahoma" w:hAnsi="Tahoma" w:cs="Tahoma"/>
          <w:rtl/>
          <w:lang w:bidi="ar-JO"/>
        </w:rPr>
        <w:t>تقدم تقنية الجيل الخامس الوعود بإحداث تحسين هائل للشركات والأفراد ، مع نقلة نوعية كبيرة في</w:t>
      </w:r>
      <w:r>
        <w:rPr>
          <w:rFonts w:ascii="Tahoma" w:hAnsi="Tahoma" w:cs="Tahoma" w:hint="cs"/>
          <w:rtl/>
          <w:lang w:bidi="ar-JO"/>
        </w:rPr>
        <w:t xml:space="preserve"> مجالات</w:t>
      </w:r>
      <w:r w:rsidRPr="002A3419">
        <w:rPr>
          <w:rFonts w:ascii="Tahoma" w:hAnsi="Tahoma" w:cs="Tahoma"/>
          <w:rtl/>
          <w:lang w:bidi="ar-JO"/>
        </w:rPr>
        <w:t xml:space="preserve"> الاتصالات والتكنولوجيا. ومع ذلك، فإن هذه الوعود تعد تكهنات لم يتم الوفاء بها بعد. في قمتها ال 17 هذا العام، ستجمع مجموعة المرشدين العرب قادة الفكر والمعنيين، بالإضافة إلى المديرين التنفيذيين من جميع أنحاء منطقة الشرق الأوسط وشمال إفريقيا ليتبادلوا خبراتهم وأفكارهم حول الوعود الحقيقية وتحديات إطلاق الجيل الخامس القابل للتطبيق.</w:t>
      </w:r>
    </w:p>
    <w:p w14:paraId="2B4EF78C" w14:textId="77777777" w:rsidR="002A3419" w:rsidRPr="002A3419" w:rsidRDefault="002A3419" w:rsidP="002A3419">
      <w:pPr>
        <w:pStyle w:val="ArabAdvisorsReportText"/>
        <w:bidi/>
        <w:rPr>
          <w:rFonts w:ascii="Tahoma" w:hAnsi="Tahoma" w:cs="Tahoma"/>
          <w:rtl/>
          <w:lang w:bidi="ar-JO"/>
        </w:rPr>
      </w:pPr>
    </w:p>
    <w:p w14:paraId="0657979F" w14:textId="476DD043" w:rsidR="000B65E4" w:rsidRDefault="002358DA" w:rsidP="000B65E4">
      <w:pPr>
        <w:bidi/>
        <w:rPr>
          <w:rFonts w:ascii="Tahoma" w:eastAsia="Tahoma" w:hAnsi="Tahoma" w:cs="Tahoma"/>
          <w:sz w:val="22"/>
          <w:szCs w:val="22"/>
          <w:rtl/>
        </w:rPr>
      </w:pPr>
      <w:r>
        <w:rPr>
          <w:rFonts w:ascii="Tahoma" w:eastAsia="Tahoma" w:hAnsi="Tahoma" w:cs="Tahoma" w:hint="cs"/>
          <w:sz w:val="22"/>
          <w:szCs w:val="22"/>
          <w:rtl/>
          <w:lang w:bidi="ar-EG"/>
        </w:rPr>
        <w:t>إن</w:t>
      </w:r>
      <w:r w:rsidR="002A3419" w:rsidRPr="002A3419">
        <w:rPr>
          <w:rFonts w:ascii="Tahoma" w:eastAsia="Tahoma" w:hAnsi="Tahoma" w:cs="Tahoma"/>
          <w:sz w:val="22"/>
          <w:szCs w:val="22"/>
          <w:rtl/>
        </w:rPr>
        <w:t xml:space="preserve"> </w:t>
      </w:r>
      <w:r>
        <w:rPr>
          <w:rFonts w:ascii="Tahoma" w:eastAsia="Tahoma" w:hAnsi="Tahoma" w:cs="Tahoma" w:hint="cs"/>
          <w:sz w:val="22"/>
          <w:szCs w:val="22"/>
          <w:rtl/>
        </w:rPr>
        <w:t>للهيئات</w:t>
      </w:r>
      <w:r w:rsidR="002A3419" w:rsidRPr="002A3419">
        <w:rPr>
          <w:rFonts w:ascii="Tahoma" w:eastAsia="Tahoma" w:hAnsi="Tahoma" w:cs="Tahoma"/>
          <w:sz w:val="22"/>
          <w:szCs w:val="22"/>
          <w:rtl/>
        </w:rPr>
        <w:t xml:space="preserve"> الحكومية أدوارا حيوية في تسهيل وتحفيز عمليات الإطلاق الناجحة للجيل الخامس من خلال وضع خارطة طريق واستراتيجيات واضحة، والكشف علنا عن مؤشرات كافية وفي الوقت المناسب على سبيل المثال لا الحصر. حيث تعرض خارطة الطريق والاستراتيجيات توقعات الحكومات بشأن قطاعات تكنولوجيا المعلومات والاتصالات الرقمية والمتطورة، وتسلط الضوء على دور مشغلي الاتصالات في دعم رؤى حكوماتهم. ولأن تقدم أي نظام بيئي يرتبط ارتباطا وثيقا بمؤشرات الأداء الرئيسية التي يتم الكشف عنها علنا ("</w:t>
      </w:r>
      <w:r w:rsidR="002A3419" w:rsidRPr="002A3419">
        <w:rPr>
          <w:rFonts w:ascii="Tahoma" w:eastAsia="Tahoma" w:hAnsi="Tahoma" w:cs="Tahoma"/>
          <w:sz w:val="22"/>
          <w:szCs w:val="22"/>
        </w:rPr>
        <w:t>KPIs</w:t>
      </w:r>
      <w:r w:rsidR="002A3419" w:rsidRPr="002A3419">
        <w:rPr>
          <w:rFonts w:ascii="Tahoma" w:eastAsia="Tahoma" w:hAnsi="Tahoma" w:cs="Tahoma"/>
          <w:sz w:val="22"/>
          <w:szCs w:val="22"/>
          <w:rtl/>
        </w:rPr>
        <w:t>")، ومع اختلاف مصادر المؤشرات المماثلة عبر صناعة الاتصالات، فإن مصدر المؤشرات الأكثر مصداقية وتوقعا هو الهيئات الحكومية.</w:t>
      </w:r>
    </w:p>
    <w:p w14:paraId="026A4A8F" w14:textId="77777777" w:rsidR="002A3419" w:rsidRDefault="002A3419" w:rsidP="002A3419">
      <w:pPr>
        <w:bidi/>
        <w:rPr>
          <w:rFonts w:ascii="Tahoma" w:eastAsia="Tahoma" w:hAnsi="Tahoma" w:cs="Tahoma"/>
          <w:sz w:val="22"/>
          <w:szCs w:val="22"/>
          <w:rtl/>
        </w:rPr>
      </w:pPr>
    </w:p>
    <w:p w14:paraId="70C45A59" w14:textId="77777777" w:rsidR="002358DA" w:rsidRDefault="002358DA" w:rsidP="002A3419">
      <w:pPr>
        <w:bidi/>
        <w:rPr>
          <w:rFonts w:ascii="Tahoma" w:eastAsia="Tahoma" w:hAnsi="Tahoma" w:cs="Tahoma"/>
          <w:sz w:val="22"/>
          <w:szCs w:val="22"/>
          <w:rtl/>
        </w:rPr>
      </w:pPr>
      <w:r>
        <w:rPr>
          <w:rFonts w:ascii="Tahoma" w:eastAsia="Tahoma" w:hAnsi="Tahoma" w:cs="Tahoma" w:hint="cs"/>
          <w:sz w:val="22"/>
          <w:szCs w:val="22"/>
          <w:rtl/>
        </w:rPr>
        <w:t>مع ذلك، فإن ا</w:t>
      </w:r>
      <w:r w:rsidR="002A3419" w:rsidRPr="002A3419">
        <w:rPr>
          <w:rFonts w:ascii="Tahoma" w:eastAsia="Tahoma" w:hAnsi="Tahoma" w:cs="Tahoma"/>
          <w:sz w:val="22"/>
          <w:szCs w:val="22"/>
          <w:rtl/>
        </w:rPr>
        <w:t>لهيئات الحكومية ليست المساهم الوحيد في نجاح إطلاق الجيل الخامس، فلمشغلي الاتصالات دورا أساسيا أيضا، من خلال تطويرالشبكة والتوسعات والتجارب في إطلاق هذه التقنية.</w:t>
      </w:r>
    </w:p>
    <w:p w14:paraId="65ECA4F9" w14:textId="77777777" w:rsidR="00175B6D" w:rsidRDefault="00175B6D" w:rsidP="002358DA">
      <w:pPr>
        <w:bidi/>
        <w:rPr>
          <w:rFonts w:ascii="Tahoma" w:eastAsia="Tahoma" w:hAnsi="Tahoma" w:cs="Tahoma"/>
          <w:sz w:val="22"/>
          <w:szCs w:val="22"/>
        </w:rPr>
      </w:pPr>
    </w:p>
    <w:p w14:paraId="457B1237" w14:textId="77777777" w:rsidR="00B55DDE" w:rsidRDefault="00B55DDE" w:rsidP="00B55DDE">
      <w:pPr>
        <w:bidi/>
        <w:rPr>
          <w:rFonts w:ascii="Tahoma" w:eastAsia="Tahoma" w:hAnsi="Tahoma" w:cs="Tahoma"/>
          <w:sz w:val="22"/>
          <w:szCs w:val="22"/>
        </w:rPr>
      </w:pPr>
    </w:p>
    <w:p w14:paraId="6DC5A8F4" w14:textId="77777777" w:rsidR="00B55DDE" w:rsidRDefault="00B55DDE" w:rsidP="00B55DDE">
      <w:pPr>
        <w:bidi/>
        <w:rPr>
          <w:rFonts w:ascii="Tahoma" w:eastAsia="Tahoma" w:hAnsi="Tahoma" w:cs="Tahoma"/>
          <w:sz w:val="22"/>
          <w:szCs w:val="22"/>
        </w:rPr>
      </w:pPr>
    </w:p>
    <w:p w14:paraId="4D2923D1" w14:textId="77777777" w:rsidR="00B55DDE" w:rsidRDefault="00B55DDE" w:rsidP="00B55DDE">
      <w:pPr>
        <w:bidi/>
        <w:ind w:left="5"/>
        <w:rPr>
          <w:rFonts w:ascii="Tahoma" w:eastAsia="Tahoma" w:hAnsi="Tahoma" w:cs="Tahoma"/>
          <w:sz w:val="22"/>
          <w:szCs w:val="22"/>
        </w:rPr>
      </w:pPr>
    </w:p>
    <w:p w14:paraId="1A99489F" w14:textId="3657EB5A" w:rsidR="002A3419" w:rsidRDefault="002A3419" w:rsidP="00175B6D">
      <w:pPr>
        <w:bidi/>
        <w:rPr>
          <w:rFonts w:ascii="Tahoma" w:eastAsia="Tahoma" w:hAnsi="Tahoma" w:cs="Tahoma"/>
          <w:sz w:val="22"/>
          <w:szCs w:val="22"/>
          <w:rtl/>
        </w:rPr>
      </w:pPr>
      <w:r w:rsidRPr="002A3419">
        <w:rPr>
          <w:rFonts w:ascii="Tahoma" w:eastAsia="Tahoma" w:hAnsi="Tahoma" w:cs="Tahoma"/>
          <w:sz w:val="22"/>
          <w:szCs w:val="22"/>
          <w:rtl/>
        </w:rPr>
        <w:t>تماشيا مع إطلاق القمة، أصدرت مجموعة المرشدين العرب هذا التقرير ليتناول التدابير الأساسية من قبل مشغلي الاتصالات والمنظمين لضمان إطلاق شبكة الجيل الخامس بنجاح في جميع أنحاء منطقة الشرق الأوسط وشمال إفريقيا، ويجيب التقرير</w:t>
      </w:r>
      <w:r>
        <w:rPr>
          <w:rFonts w:ascii="Tahoma" w:eastAsia="Tahoma" w:hAnsi="Tahoma" w:cs="Tahoma" w:hint="cs"/>
          <w:sz w:val="22"/>
          <w:szCs w:val="22"/>
          <w:rtl/>
        </w:rPr>
        <w:t xml:space="preserve"> </w:t>
      </w:r>
      <w:r w:rsidRPr="002A3419">
        <w:rPr>
          <w:rFonts w:ascii="Tahoma" w:eastAsia="Tahoma" w:hAnsi="Tahoma" w:cs="Tahoma"/>
          <w:sz w:val="22"/>
          <w:szCs w:val="22"/>
          <w:rtl/>
        </w:rPr>
        <w:t>على الأسئلة التالية:</w:t>
      </w:r>
    </w:p>
    <w:p w14:paraId="74F25F05" w14:textId="77777777" w:rsidR="002A3419" w:rsidRDefault="002A3419" w:rsidP="002A3419">
      <w:pPr>
        <w:bidi/>
        <w:rPr>
          <w:rFonts w:ascii="Tahoma" w:eastAsia="Tahoma" w:hAnsi="Tahoma" w:cs="Tahoma"/>
          <w:sz w:val="22"/>
          <w:szCs w:val="22"/>
          <w:rtl/>
        </w:rPr>
      </w:pPr>
    </w:p>
    <w:p w14:paraId="260B4E29" w14:textId="45CA05A0" w:rsidR="002A3419" w:rsidRPr="002A3419" w:rsidRDefault="002A3419" w:rsidP="00B55DDE">
      <w:pPr>
        <w:bidi/>
        <w:ind w:left="545"/>
        <w:rPr>
          <w:rFonts w:ascii="Tahoma" w:eastAsia="Tahoma" w:hAnsi="Tahoma" w:cs="Tahoma"/>
          <w:i/>
          <w:iCs/>
          <w:sz w:val="22"/>
          <w:szCs w:val="22"/>
          <w:rtl/>
        </w:rPr>
      </w:pPr>
      <w:r w:rsidRPr="002A3419">
        <w:rPr>
          <w:rFonts w:ascii="Tahoma" w:eastAsia="Tahoma" w:hAnsi="Tahoma" w:cs="Tahoma"/>
          <w:i/>
          <w:iCs/>
          <w:sz w:val="22"/>
          <w:szCs w:val="22"/>
          <w:rtl/>
        </w:rPr>
        <w:t>▪</w:t>
      </w:r>
      <w:r w:rsidRPr="002A3419">
        <w:rPr>
          <w:rFonts w:ascii="Tahoma" w:eastAsia="Tahoma" w:hAnsi="Tahoma" w:cs="Tahoma" w:hint="cs"/>
          <w:i/>
          <w:iCs/>
          <w:sz w:val="22"/>
          <w:szCs w:val="22"/>
          <w:rtl/>
        </w:rPr>
        <w:t xml:space="preserve"> </w:t>
      </w:r>
      <w:r w:rsidRPr="002A3419">
        <w:rPr>
          <w:rFonts w:ascii="Tahoma" w:eastAsia="Tahoma" w:hAnsi="Tahoma" w:cs="Tahoma"/>
          <w:i/>
          <w:iCs/>
          <w:sz w:val="22"/>
          <w:szCs w:val="22"/>
          <w:rtl/>
        </w:rPr>
        <w:t>كيف تحفز الهيئات الحكومية في منطقة الشرق الأوسط وشمال أفريقيا عمليات الإطلاق السلس والناجح لشبكات الجيل الخامس؟</w:t>
      </w:r>
    </w:p>
    <w:p w14:paraId="1AC2418E" w14:textId="1A7891D0" w:rsidR="002A3419" w:rsidRPr="002A3419" w:rsidRDefault="002A3419" w:rsidP="00B55DDE">
      <w:pPr>
        <w:bidi/>
        <w:ind w:left="545"/>
        <w:rPr>
          <w:rFonts w:ascii="Tahoma" w:eastAsia="Tahoma" w:hAnsi="Tahoma" w:cs="Tahoma"/>
          <w:i/>
          <w:iCs/>
          <w:sz w:val="22"/>
          <w:szCs w:val="22"/>
          <w:rtl/>
        </w:rPr>
      </w:pPr>
      <w:r w:rsidRPr="002A3419">
        <w:rPr>
          <w:rFonts w:ascii="Tahoma" w:eastAsia="Tahoma" w:hAnsi="Tahoma" w:cs="Tahoma"/>
          <w:i/>
          <w:iCs/>
          <w:sz w:val="22"/>
          <w:szCs w:val="22"/>
          <w:rtl/>
        </w:rPr>
        <w:t>▪</w:t>
      </w:r>
      <w:r w:rsidRPr="002A3419">
        <w:rPr>
          <w:rFonts w:ascii="Tahoma" w:eastAsia="Tahoma" w:hAnsi="Tahoma" w:cs="Tahoma" w:hint="cs"/>
          <w:i/>
          <w:iCs/>
          <w:sz w:val="22"/>
          <w:szCs w:val="22"/>
          <w:rtl/>
        </w:rPr>
        <w:t xml:space="preserve"> </w:t>
      </w:r>
      <w:r w:rsidRPr="002A3419">
        <w:rPr>
          <w:rFonts w:ascii="Tahoma" w:eastAsia="Tahoma" w:hAnsi="Tahoma" w:cs="Tahoma"/>
          <w:i/>
          <w:iCs/>
          <w:sz w:val="22"/>
          <w:szCs w:val="22"/>
          <w:rtl/>
        </w:rPr>
        <w:t>هل لدى أسواق الاتصالات في منطقة الشرق الأوسط وشمال أفريقيا المؤشرات الكافية والمناسبة المتعلقة بتقنية الجيل الخامس؟ وهل يتم الكشف والإفصاح عنها في الوقت المناسب؟</w:t>
      </w:r>
    </w:p>
    <w:p w14:paraId="2959A314" w14:textId="1E7E8AFE" w:rsidR="002A3419" w:rsidRPr="002A3419" w:rsidRDefault="002A3419" w:rsidP="00B55DDE">
      <w:pPr>
        <w:bidi/>
        <w:ind w:left="545"/>
        <w:rPr>
          <w:rFonts w:ascii="Tahoma" w:eastAsia="Tahoma" w:hAnsi="Tahoma" w:cs="Tahoma"/>
          <w:i/>
          <w:iCs/>
          <w:sz w:val="22"/>
          <w:szCs w:val="22"/>
          <w:rtl/>
        </w:rPr>
      </w:pPr>
      <w:r w:rsidRPr="002A3419">
        <w:rPr>
          <w:rFonts w:ascii="Tahoma" w:eastAsia="Tahoma" w:hAnsi="Tahoma" w:cs="Tahoma"/>
          <w:i/>
          <w:iCs/>
          <w:sz w:val="22"/>
          <w:szCs w:val="22"/>
          <w:rtl/>
        </w:rPr>
        <w:t>▪</w:t>
      </w:r>
      <w:r w:rsidRPr="002A3419">
        <w:rPr>
          <w:rFonts w:ascii="Tahoma" w:eastAsia="Tahoma" w:hAnsi="Tahoma" w:cs="Tahoma" w:hint="cs"/>
          <w:i/>
          <w:iCs/>
          <w:sz w:val="22"/>
          <w:szCs w:val="22"/>
          <w:rtl/>
        </w:rPr>
        <w:t xml:space="preserve"> </w:t>
      </w:r>
      <w:r w:rsidRPr="002A3419">
        <w:rPr>
          <w:rFonts w:ascii="Tahoma" w:eastAsia="Tahoma" w:hAnsi="Tahoma" w:cs="Tahoma"/>
          <w:i/>
          <w:iCs/>
          <w:sz w:val="22"/>
          <w:szCs w:val="22"/>
          <w:rtl/>
        </w:rPr>
        <w:t>ما هي الإجراءات التحضيرية التي يتخذها مشغلو الاتصالات في العالم العربي نحو إطلاق شبكات الجيل الخامس؟</w:t>
      </w:r>
    </w:p>
    <w:p w14:paraId="6ED1FC79" w14:textId="77A6EF1D" w:rsidR="002A3419" w:rsidRPr="002A3419" w:rsidRDefault="002A3419" w:rsidP="00B55DDE">
      <w:pPr>
        <w:bidi/>
        <w:ind w:left="545"/>
        <w:rPr>
          <w:rFonts w:ascii="Tahoma" w:eastAsia="Tahoma" w:hAnsi="Tahoma" w:cs="Tahoma"/>
          <w:i/>
          <w:iCs/>
          <w:sz w:val="22"/>
          <w:szCs w:val="22"/>
          <w:rtl/>
        </w:rPr>
      </w:pPr>
      <w:r w:rsidRPr="002A3419">
        <w:rPr>
          <w:rFonts w:ascii="Tahoma" w:eastAsia="Tahoma" w:hAnsi="Tahoma" w:cs="Tahoma"/>
          <w:i/>
          <w:iCs/>
          <w:sz w:val="22"/>
          <w:szCs w:val="22"/>
          <w:rtl/>
        </w:rPr>
        <w:t>▪</w:t>
      </w:r>
      <w:r w:rsidRPr="002A3419">
        <w:rPr>
          <w:rFonts w:ascii="Tahoma" w:eastAsia="Tahoma" w:hAnsi="Tahoma" w:cs="Tahoma" w:hint="cs"/>
          <w:i/>
          <w:iCs/>
          <w:sz w:val="22"/>
          <w:szCs w:val="22"/>
          <w:rtl/>
        </w:rPr>
        <w:t xml:space="preserve"> </w:t>
      </w:r>
      <w:r w:rsidRPr="002A3419">
        <w:rPr>
          <w:rFonts w:ascii="Tahoma" w:eastAsia="Tahoma" w:hAnsi="Tahoma" w:cs="Tahoma"/>
          <w:i/>
          <w:iCs/>
          <w:sz w:val="22"/>
          <w:szCs w:val="22"/>
          <w:rtl/>
        </w:rPr>
        <w:t>ما مدى كثافة تجارب إطلاق شبكات الجيل الخامس في الدول العربية بدون خدمات الجيل الخامس التجارية؟</w:t>
      </w:r>
    </w:p>
    <w:p w14:paraId="1BE5152F" w14:textId="0CCF3D9C" w:rsidR="002A3419" w:rsidRDefault="002A3419" w:rsidP="00B55DDE">
      <w:pPr>
        <w:bidi/>
        <w:ind w:left="545"/>
        <w:rPr>
          <w:rFonts w:ascii="Tahoma" w:eastAsia="Tahoma" w:hAnsi="Tahoma" w:cs="Tahoma"/>
          <w:i/>
          <w:iCs/>
          <w:sz w:val="22"/>
          <w:szCs w:val="22"/>
          <w:rtl/>
        </w:rPr>
      </w:pPr>
      <w:r w:rsidRPr="002A3419">
        <w:rPr>
          <w:rFonts w:ascii="Tahoma" w:eastAsia="Tahoma" w:hAnsi="Tahoma" w:cs="Tahoma"/>
          <w:i/>
          <w:iCs/>
          <w:sz w:val="22"/>
          <w:szCs w:val="22"/>
          <w:rtl/>
        </w:rPr>
        <w:t>▪</w:t>
      </w:r>
      <w:r w:rsidRPr="002A3419">
        <w:rPr>
          <w:rFonts w:ascii="Tahoma" w:eastAsia="Tahoma" w:hAnsi="Tahoma" w:cs="Tahoma" w:hint="cs"/>
          <w:i/>
          <w:iCs/>
          <w:sz w:val="22"/>
          <w:szCs w:val="22"/>
          <w:rtl/>
        </w:rPr>
        <w:t xml:space="preserve"> </w:t>
      </w:r>
      <w:r w:rsidRPr="002A3419">
        <w:rPr>
          <w:rFonts w:ascii="Tahoma" w:eastAsia="Tahoma" w:hAnsi="Tahoma" w:cs="Tahoma"/>
          <w:i/>
          <w:iCs/>
          <w:sz w:val="22"/>
          <w:szCs w:val="22"/>
          <w:rtl/>
        </w:rPr>
        <w:t>كيف اختلفت أسواق الجيل الخامس في دول مجلس التعاون الخليجي خلال فترة 4 سنوات من حيث التغطيات والتوسعات؟</w:t>
      </w:r>
    </w:p>
    <w:p w14:paraId="057B3C67" w14:textId="63C8EDC5" w:rsidR="002358DA" w:rsidRPr="00175B6D" w:rsidRDefault="002358DA" w:rsidP="002358DA">
      <w:pPr>
        <w:bidi/>
        <w:jc w:val="both"/>
        <w:rPr>
          <w:rFonts w:ascii="Tahoma" w:eastAsia="Tahoma" w:hAnsi="Tahoma" w:cs="Tahoma"/>
          <w:sz w:val="22"/>
          <w:szCs w:val="22"/>
          <w:rtl/>
        </w:rPr>
      </w:pPr>
    </w:p>
    <w:p w14:paraId="2E567ACE" w14:textId="3E74FAB9" w:rsidR="002358DA" w:rsidRPr="00175B6D" w:rsidRDefault="002358DA" w:rsidP="004D0B25">
      <w:pPr>
        <w:pStyle w:val="ArabAdvisorsReportText"/>
        <w:bidi/>
        <w:rPr>
          <w:rFonts w:ascii="Tahoma" w:eastAsia="Tahoma" w:hAnsi="Tahoma" w:cs="Tahoma"/>
          <w:rtl/>
        </w:rPr>
      </w:pPr>
      <w:r w:rsidRPr="00175B6D">
        <w:rPr>
          <w:rFonts w:ascii="Tahoma" w:eastAsia="Tahoma" w:hAnsi="Tahoma" w:cs="Tahoma"/>
          <w:rtl/>
        </w:rPr>
        <w:t xml:space="preserve">"وفقا للنتائج التي توصلنا إليها، أعلن حوالي 30٪ من مشغلي </w:t>
      </w:r>
      <w:r w:rsidR="00175B6D">
        <w:rPr>
          <w:rFonts w:ascii="Tahoma" w:eastAsia="Tahoma" w:hAnsi="Tahoma" w:cs="Tahoma" w:hint="cs"/>
          <w:rtl/>
        </w:rPr>
        <w:t>الخليوي</w:t>
      </w:r>
      <w:r w:rsidRPr="00175B6D">
        <w:rPr>
          <w:rFonts w:ascii="Tahoma" w:eastAsia="Tahoma" w:hAnsi="Tahoma" w:cs="Tahoma"/>
          <w:rtl/>
        </w:rPr>
        <w:t xml:space="preserve"> في الدول العربية الذين ليس لديهم خدمات </w:t>
      </w:r>
      <w:r w:rsidRPr="00175B6D">
        <w:rPr>
          <w:rFonts w:ascii="Tahoma" w:eastAsia="Tahoma" w:hAnsi="Tahoma" w:cs="Tahoma" w:hint="cs"/>
          <w:rtl/>
        </w:rPr>
        <w:t>الجيل الخامس</w:t>
      </w:r>
      <w:r w:rsidRPr="00175B6D">
        <w:rPr>
          <w:rFonts w:ascii="Tahoma" w:eastAsia="Tahoma" w:hAnsi="Tahoma" w:cs="Tahoma"/>
          <w:rtl/>
        </w:rPr>
        <w:t xml:space="preserve"> </w:t>
      </w:r>
      <w:r w:rsidRPr="00175B6D">
        <w:rPr>
          <w:rFonts w:ascii="Tahoma" w:eastAsia="Tahoma" w:hAnsi="Tahoma" w:cs="Tahoma" w:hint="cs"/>
          <w:rtl/>
        </w:rPr>
        <w:t>ال</w:t>
      </w:r>
      <w:r w:rsidRPr="00175B6D">
        <w:rPr>
          <w:rFonts w:ascii="Tahoma" w:eastAsia="Tahoma" w:hAnsi="Tahoma" w:cs="Tahoma"/>
          <w:rtl/>
        </w:rPr>
        <w:t xml:space="preserve">تجارية عن تجارب </w:t>
      </w:r>
      <w:r w:rsidRPr="00175B6D">
        <w:rPr>
          <w:rFonts w:ascii="Tahoma" w:eastAsia="Tahoma" w:hAnsi="Tahoma" w:cs="Tahoma" w:hint="cs"/>
          <w:rtl/>
        </w:rPr>
        <w:t>الجيل الخامس</w:t>
      </w:r>
      <w:r w:rsidRPr="00175B6D">
        <w:rPr>
          <w:rFonts w:ascii="Tahoma" w:eastAsia="Tahoma" w:hAnsi="Tahoma" w:cs="Tahoma"/>
          <w:rtl/>
        </w:rPr>
        <w:t xml:space="preserve">. </w:t>
      </w:r>
      <w:r w:rsidRPr="00175B6D">
        <w:rPr>
          <w:rFonts w:ascii="Tahoma" w:eastAsia="Tahoma" w:hAnsi="Tahoma" w:cs="Tahoma" w:hint="cs"/>
          <w:rtl/>
        </w:rPr>
        <w:t>و</w:t>
      </w:r>
      <w:r w:rsidRPr="00175B6D">
        <w:rPr>
          <w:rFonts w:ascii="Tahoma" w:eastAsia="Tahoma" w:hAnsi="Tahoma" w:cs="Tahoma"/>
          <w:rtl/>
        </w:rPr>
        <w:t xml:space="preserve">تعتبر كثافة هذه التجارب منخفضة، حيث أن تونس هي الدولة الوحيدة التي </w:t>
      </w:r>
      <w:r w:rsidRPr="00175B6D">
        <w:rPr>
          <w:rFonts w:ascii="Tahoma" w:eastAsia="Tahoma" w:hAnsi="Tahoma" w:cs="Tahoma" w:hint="cs"/>
          <w:rtl/>
        </w:rPr>
        <w:t>أعلنت عن قيامها بتجارب الجيل الخامس</w:t>
      </w:r>
      <w:r w:rsidRPr="00175B6D">
        <w:rPr>
          <w:rFonts w:ascii="Tahoma" w:eastAsia="Tahoma" w:hAnsi="Tahoma" w:cs="Tahoma"/>
          <w:rtl/>
        </w:rPr>
        <w:t xml:space="preserve"> بين يونيو 2019 وفبراير 2023 " </w:t>
      </w:r>
      <w:r w:rsidRPr="00175B6D">
        <w:rPr>
          <w:rFonts w:ascii="Tahoma" w:eastAsia="Tahoma" w:hAnsi="Tahoma" w:cs="Tahoma" w:hint="cs"/>
          <w:rtl/>
        </w:rPr>
        <w:t>كما أفادت</w:t>
      </w:r>
      <w:r w:rsidRPr="00175B6D">
        <w:rPr>
          <w:rFonts w:ascii="Tahoma" w:eastAsia="Tahoma" w:hAnsi="Tahoma" w:cs="Tahoma"/>
          <w:rtl/>
        </w:rPr>
        <w:t xml:space="preserve"> </w:t>
      </w:r>
      <w:r w:rsidR="00175B6D">
        <w:rPr>
          <w:rFonts w:ascii="Tahoma" w:eastAsia="Tahoma" w:hAnsi="Tahoma" w:cs="Tahoma" w:hint="cs"/>
          <w:rtl/>
        </w:rPr>
        <w:t>الانسة</w:t>
      </w:r>
      <w:r w:rsidRPr="00175B6D">
        <w:rPr>
          <w:rFonts w:ascii="Tahoma" w:eastAsia="Tahoma" w:hAnsi="Tahoma" w:cs="Tahoma"/>
          <w:rtl/>
        </w:rPr>
        <w:t xml:space="preserve"> هبة ربضي، نائب المدير العام لمجموعة </w:t>
      </w:r>
      <w:r w:rsidRPr="00175B6D">
        <w:rPr>
          <w:rFonts w:ascii="Tahoma" w:eastAsia="Tahoma" w:hAnsi="Tahoma" w:cs="Tahoma" w:hint="cs"/>
          <w:rtl/>
        </w:rPr>
        <w:t>الم</w:t>
      </w:r>
      <w:r w:rsidR="00175B6D">
        <w:rPr>
          <w:rFonts w:ascii="Tahoma" w:eastAsia="Tahoma" w:hAnsi="Tahoma" w:cs="Tahoma" w:hint="cs"/>
          <w:rtl/>
        </w:rPr>
        <w:t>ر</w:t>
      </w:r>
      <w:r w:rsidRPr="00175B6D">
        <w:rPr>
          <w:rFonts w:ascii="Tahoma" w:eastAsia="Tahoma" w:hAnsi="Tahoma" w:cs="Tahoma" w:hint="cs"/>
          <w:rtl/>
        </w:rPr>
        <w:t>شدين</w:t>
      </w:r>
      <w:r w:rsidRPr="00175B6D">
        <w:rPr>
          <w:rFonts w:ascii="Tahoma" w:eastAsia="Tahoma" w:hAnsi="Tahoma" w:cs="Tahoma"/>
          <w:rtl/>
        </w:rPr>
        <w:t xml:space="preserve"> العرب.</w:t>
      </w:r>
      <w:r w:rsidR="004D0B25" w:rsidRPr="00175B6D">
        <w:rPr>
          <w:rFonts w:ascii="Tahoma" w:eastAsia="Tahoma" w:hAnsi="Tahoma" w:cs="Tahoma" w:hint="cs"/>
          <w:rtl/>
        </w:rPr>
        <w:t xml:space="preserve"> كما </w:t>
      </w:r>
      <w:r w:rsidR="002F529D" w:rsidRPr="00175B6D">
        <w:rPr>
          <w:rFonts w:ascii="Tahoma" w:eastAsia="Tahoma" w:hAnsi="Tahoma" w:cs="Tahoma" w:hint="cs"/>
          <w:rtl/>
        </w:rPr>
        <w:t>نوَهت</w:t>
      </w:r>
      <w:r w:rsidR="004D0B25" w:rsidRPr="00175B6D">
        <w:rPr>
          <w:rFonts w:ascii="Tahoma" w:eastAsia="Tahoma" w:hAnsi="Tahoma" w:cs="Tahoma" w:hint="cs"/>
          <w:rtl/>
        </w:rPr>
        <w:t>:</w:t>
      </w:r>
      <w:r w:rsidRPr="00175B6D">
        <w:rPr>
          <w:rFonts w:ascii="Tahoma" w:eastAsia="Tahoma" w:hAnsi="Tahoma" w:cs="Tahoma"/>
          <w:rtl/>
        </w:rPr>
        <w:t xml:space="preserve"> "قد لا يشير عدم </w:t>
      </w:r>
      <w:r w:rsidR="004D0B25" w:rsidRPr="00175B6D">
        <w:rPr>
          <w:rFonts w:ascii="Tahoma" w:eastAsia="Tahoma" w:hAnsi="Tahoma" w:cs="Tahoma" w:hint="cs"/>
          <w:rtl/>
        </w:rPr>
        <w:t>الإعلان عن المحاولات</w:t>
      </w:r>
      <w:r w:rsidRPr="00175B6D">
        <w:rPr>
          <w:rFonts w:ascii="Tahoma" w:eastAsia="Tahoma" w:hAnsi="Tahoma" w:cs="Tahoma"/>
          <w:rtl/>
        </w:rPr>
        <w:t xml:space="preserve"> إلى </w:t>
      </w:r>
      <w:r w:rsidR="004D0B25" w:rsidRPr="00175B6D">
        <w:rPr>
          <w:rFonts w:ascii="Tahoma" w:eastAsia="Tahoma" w:hAnsi="Tahoma" w:cs="Tahoma" w:hint="cs"/>
          <w:rtl/>
        </w:rPr>
        <w:t>عدمها، من الممكن أنه لم يتم الإعلان عنها فقط</w:t>
      </w:r>
      <w:r w:rsidRPr="00175B6D">
        <w:rPr>
          <w:rFonts w:ascii="Tahoma" w:eastAsia="Tahoma" w:hAnsi="Tahoma" w:cs="Tahoma"/>
          <w:rtl/>
        </w:rPr>
        <w:t>.</w:t>
      </w:r>
      <w:r w:rsidR="004D0B25" w:rsidRPr="00175B6D">
        <w:rPr>
          <w:rFonts w:ascii="Tahoma" w:eastAsia="Tahoma" w:hAnsi="Tahoma" w:cs="Tahoma" w:hint="cs"/>
          <w:rtl/>
        </w:rPr>
        <w:t xml:space="preserve"> </w:t>
      </w:r>
      <w:r w:rsidR="004D0B25" w:rsidRPr="00175B6D">
        <w:rPr>
          <w:rFonts w:ascii="Tahoma" w:eastAsia="Tahoma" w:hAnsi="Tahoma" w:cs="Tahoma"/>
          <w:rtl/>
        </w:rPr>
        <w:t>بشكل عام</w:t>
      </w:r>
      <w:r w:rsidR="004D0B25" w:rsidRPr="00175B6D">
        <w:rPr>
          <w:rFonts w:ascii="Tahoma" w:eastAsia="Tahoma" w:hAnsi="Tahoma" w:cs="Tahoma" w:hint="cs"/>
          <w:rtl/>
        </w:rPr>
        <w:t>، إن</w:t>
      </w:r>
      <w:r w:rsidR="004D0B25" w:rsidRPr="00175B6D">
        <w:rPr>
          <w:rFonts w:ascii="Tahoma" w:eastAsia="Tahoma" w:hAnsi="Tahoma" w:cs="Tahoma"/>
          <w:rtl/>
        </w:rPr>
        <w:t xml:space="preserve"> العدد المتواضع </w:t>
      </w:r>
      <w:r w:rsidR="004D0B25" w:rsidRPr="00175B6D">
        <w:rPr>
          <w:rFonts w:ascii="Tahoma" w:eastAsia="Tahoma" w:hAnsi="Tahoma" w:cs="Tahoma" w:hint="cs"/>
          <w:rtl/>
        </w:rPr>
        <w:t>ل</w:t>
      </w:r>
      <w:r w:rsidR="004D0B25" w:rsidRPr="00175B6D">
        <w:rPr>
          <w:rFonts w:ascii="Tahoma" w:eastAsia="Tahoma" w:hAnsi="Tahoma" w:cs="Tahoma"/>
          <w:rtl/>
        </w:rPr>
        <w:t>تجارب</w:t>
      </w:r>
      <w:r w:rsidR="004D0B25" w:rsidRPr="00175B6D">
        <w:rPr>
          <w:rFonts w:ascii="Tahoma" w:eastAsia="Tahoma" w:hAnsi="Tahoma" w:cs="Tahoma" w:hint="cs"/>
          <w:rtl/>
        </w:rPr>
        <w:t xml:space="preserve"> الجيل الخامس</w:t>
      </w:r>
      <w:r w:rsidR="004D0B25" w:rsidRPr="00175B6D">
        <w:rPr>
          <w:rFonts w:ascii="Tahoma" w:eastAsia="Tahoma" w:hAnsi="Tahoma" w:cs="Tahoma"/>
          <w:rtl/>
        </w:rPr>
        <w:t xml:space="preserve"> وكثافتها المنخفضة</w:t>
      </w:r>
      <w:r w:rsidR="004D0B25" w:rsidRPr="00175B6D">
        <w:rPr>
          <w:rFonts w:ascii="Tahoma" w:eastAsia="Tahoma" w:hAnsi="Tahoma" w:cs="Tahoma" w:hint="cs"/>
          <w:rtl/>
        </w:rPr>
        <w:t xml:space="preserve"> يستوجب</w:t>
      </w:r>
      <w:r w:rsidR="004D0B25" w:rsidRPr="00175B6D">
        <w:rPr>
          <w:rFonts w:ascii="Tahoma" w:eastAsia="Tahoma" w:hAnsi="Tahoma" w:cs="Tahoma"/>
          <w:rtl/>
        </w:rPr>
        <w:t xml:space="preserve"> </w:t>
      </w:r>
      <w:r w:rsidR="004D0B25" w:rsidRPr="00175B6D">
        <w:rPr>
          <w:rFonts w:ascii="Tahoma" w:eastAsia="Tahoma" w:hAnsi="Tahoma" w:cs="Tahoma" w:hint="cs"/>
          <w:rtl/>
        </w:rPr>
        <w:t>ال</w:t>
      </w:r>
      <w:r w:rsidR="004D0B25" w:rsidRPr="00175B6D">
        <w:rPr>
          <w:rFonts w:ascii="Tahoma" w:eastAsia="Tahoma" w:hAnsi="Tahoma" w:cs="Tahoma"/>
          <w:rtl/>
        </w:rPr>
        <w:t xml:space="preserve">مزيد من العمل </w:t>
      </w:r>
      <w:r w:rsidR="004D0B25" w:rsidRPr="00175B6D">
        <w:rPr>
          <w:rFonts w:ascii="Tahoma" w:eastAsia="Tahoma" w:hAnsi="Tahoma" w:cs="Tahoma" w:hint="cs"/>
          <w:rtl/>
        </w:rPr>
        <w:t>من قبل ال</w:t>
      </w:r>
      <w:r w:rsidR="004D0B25" w:rsidRPr="00175B6D">
        <w:rPr>
          <w:rFonts w:ascii="Tahoma" w:eastAsia="Tahoma" w:hAnsi="Tahoma" w:cs="Tahoma"/>
          <w:rtl/>
        </w:rPr>
        <w:t>مشغلين لاختيار الحلول المناسبة وفهم سلوك الشبكة في مواقف الحياة الواقعية</w:t>
      </w:r>
      <w:r w:rsidR="001C02D5" w:rsidRPr="00175B6D">
        <w:rPr>
          <w:rFonts w:ascii="Tahoma" w:eastAsia="Tahoma" w:hAnsi="Tahoma" w:cs="Tahoma" w:hint="cs"/>
          <w:rtl/>
        </w:rPr>
        <w:t>"</w:t>
      </w:r>
      <w:r w:rsidR="004D0B25" w:rsidRPr="00175B6D">
        <w:rPr>
          <w:rFonts w:ascii="Tahoma" w:eastAsia="Tahoma" w:hAnsi="Tahoma" w:cs="Tahoma"/>
          <w:rtl/>
        </w:rPr>
        <w:t>.</w:t>
      </w:r>
    </w:p>
    <w:p w14:paraId="0C750301" w14:textId="0000F4D0" w:rsidR="001C02D5" w:rsidRPr="00175B6D" w:rsidRDefault="001C02D5" w:rsidP="001C02D5">
      <w:pPr>
        <w:pStyle w:val="ArabAdvisorsReportText"/>
        <w:bidi/>
        <w:rPr>
          <w:rFonts w:ascii="Tahoma" w:eastAsia="Tahoma" w:hAnsi="Tahoma" w:cs="Tahoma"/>
          <w:rtl/>
        </w:rPr>
      </w:pPr>
    </w:p>
    <w:p w14:paraId="3FBC92EC" w14:textId="6C1FB46D" w:rsidR="001C02D5" w:rsidRPr="00175B6D" w:rsidRDefault="002F529D" w:rsidP="001C02D5">
      <w:pPr>
        <w:pStyle w:val="ArabAdvisorsReportText"/>
        <w:bidi/>
        <w:rPr>
          <w:rFonts w:ascii="Tahoma" w:eastAsia="Tahoma" w:hAnsi="Tahoma" w:cs="Tahoma"/>
          <w:rtl/>
        </w:rPr>
      </w:pPr>
      <w:r w:rsidRPr="00175B6D">
        <w:rPr>
          <w:rFonts w:ascii="Tahoma" w:eastAsia="Tahoma" w:hAnsi="Tahoma" w:cs="Tahoma" w:hint="cs"/>
          <w:rtl/>
        </w:rPr>
        <w:t>وأضافت</w:t>
      </w:r>
      <w:r w:rsidR="00175B6D">
        <w:rPr>
          <w:rFonts w:ascii="Tahoma" w:eastAsia="Tahoma" w:hAnsi="Tahoma" w:cs="Tahoma" w:hint="cs"/>
          <w:rtl/>
        </w:rPr>
        <w:t xml:space="preserve"> ربضي</w:t>
      </w:r>
      <w:r w:rsidRPr="00175B6D">
        <w:rPr>
          <w:rFonts w:ascii="Tahoma" w:eastAsia="Tahoma" w:hAnsi="Tahoma" w:cs="Tahoma" w:hint="cs"/>
          <w:rtl/>
        </w:rPr>
        <w:t xml:space="preserve">: </w:t>
      </w:r>
      <w:r w:rsidR="001C02D5" w:rsidRPr="00175B6D">
        <w:rPr>
          <w:rFonts w:ascii="Tahoma" w:eastAsia="Tahoma" w:hAnsi="Tahoma" w:cs="Tahoma"/>
          <w:rtl/>
        </w:rPr>
        <w:t xml:space="preserve">"أحد التطورات الملحوظة في شبكات </w:t>
      </w:r>
      <w:r w:rsidR="001C02D5" w:rsidRPr="00175B6D">
        <w:rPr>
          <w:rFonts w:ascii="Tahoma" w:eastAsia="Tahoma" w:hAnsi="Tahoma" w:cs="Tahoma" w:hint="cs"/>
          <w:rtl/>
        </w:rPr>
        <w:t>الجيل الخامس</w:t>
      </w:r>
      <w:r w:rsidR="001C02D5" w:rsidRPr="00175B6D">
        <w:rPr>
          <w:rFonts w:ascii="Tahoma" w:eastAsia="Tahoma" w:hAnsi="Tahoma" w:cs="Tahoma"/>
          <w:rtl/>
        </w:rPr>
        <w:t xml:space="preserve"> في دول مجلس التعاون الخليجي هو الانتقال نحو </w:t>
      </w:r>
      <w:r w:rsidR="001C02D5" w:rsidRPr="00175B6D">
        <w:rPr>
          <w:rFonts w:ascii="Tahoma" w:eastAsia="Tahoma" w:hAnsi="Tahoma" w:cs="Tahoma" w:hint="cs"/>
          <w:rtl/>
        </w:rPr>
        <w:t>شبكات الجيل الخامس</w:t>
      </w:r>
      <w:r w:rsidR="001C02D5" w:rsidRPr="00175B6D">
        <w:rPr>
          <w:rFonts w:ascii="Tahoma" w:eastAsia="Tahoma" w:hAnsi="Tahoma" w:cs="Tahoma"/>
          <w:rtl/>
        </w:rPr>
        <w:t xml:space="preserve"> المستقلة ("</w:t>
      </w:r>
      <w:r w:rsidRPr="00175B6D">
        <w:rPr>
          <w:rFonts w:ascii="Tahoma" w:eastAsia="Tahoma" w:hAnsi="Tahoma" w:cs="Tahoma"/>
        </w:rPr>
        <w:t>5G SA</w:t>
      </w:r>
      <w:r w:rsidR="001C02D5" w:rsidRPr="00175B6D">
        <w:rPr>
          <w:rFonts w:ascii="Tahoma" w:eastAsia="Tahoma" w:hAnsi="Tahoma" w:cs="Tahoma"/>
          <w:rtl/>
        </w:rPr>
        <w:t xml:space="preserve">"). </w:t>
      </w:r>
      <w:r w:rsidRPr="00175B6D">
        <w:rPr>
          <w:rFonts w:ascii="Tahoma" w:eastAsia="Tahoma" w:hAnsi="Tahoma" w:cs="Tahoma" w:hint="cs"/>
          <w:rtl/>
          <w:lang w:bidi="ar-EG"/>
        </w:rPr>
        <w:t xml:space="preserve">كما </w:t>
      </w:r>
      <w:r w:rsidR="001C02D5" w:rsidRPr="00175B6D">
        <w:rPr>
          <w:rFonts w:ascii="Tahoma" w:eastAsia="Tahoma" w:hAnsi="Tahoma" w:cs="Tahoma"/>
          <w:rtl/>
        </w:rPr>
        <w:t xml:space="preserve">أعلن عدد من مشغلي </w:t>
      </w:r>
      <w:r w:rsidR="00175B6D">
        <w:rPr>
          <w:rFonts w:ascii="Tahoma" w:eastAsia="Tahoma" w:hAnsi="Tahoma" w:cs="Tahoma" w:hint="cs"/>
          <w:rtl/>
        </w:rPr>
        <w:t>الخليوي</w:t>
      </w:r>
      <w:r w:rsidR="001C02D5" w:rsidRPr="00175B6D">
        <w:rPr>
          <w:rFonts w:ascii="Tahoma" w:eastAsia="Tahoma" w:hAnsi="Tahoma" w:cs="Tahoma"/>
          <w:rtl/>
        </w:rPr>
        <w:t xml:space="preserve"> في </w:t>
      </w:r>
      <w:r w:rsidR="00175B6D">
        <w:rPr>
          <w:rFonts w:ascii="Tahoma" w:eastAsia="Tahoma" w:hAnsi="Tahoma" w:cs="Tahoma" w:hint="cs"/>
          <w:rtl/>
        </w:rPr>
        <w:t>دول مختلفة مثل</w:t>
      </w:r>
      <w:r w:rsidR="001C02D5" w:rsidRPr="00175B6D">
        <w:rPr>
          <w:rFonts w:ascii="Tahoma" w:eastAsia="Tahoma" w:hAnsi="Tahoma" w:cs="Tahoma"/>
          <w:rtl/>
        </w:rPr>
        <w:t xml:space="preserve"> الكويت والمملكة العربية السعودية والإمارات العربية المتحدة عن الانتقال من شبكات </w:t>
      </w:r>
      <w:r w:rsidRPr="00175B6D">
        <w:rPr>
          <w:rFonts w:ascii="Tahoma" w:eastAsia="Tahoma" w:hAnsi="Tahoma" w:cs="Tahoma" w:hint="cs"/>
          <w:rtl/>
        </w:rPr>
        <w:t>الجيل الخامس</w:t>
      </w:r>
      <w:r w:rsidR="001C02D5" w:rsidRPr="00175B6D">
        <w:rPr>
          <w:rFonts w:ascii="Tahoma" w:eastAsia="Tahoma" w:hAnsi="Tahoma" w:cs="Tahoma"/>
          <w:rtl/>
        </w:rPr>
        <w:t xml:space="preserve"> غير المستقلة إلى شبكات </w:t>
      </w:r>
      <w:r w:rsidRPr="00175B6D">
        <w:rPr>
          <w:rFonts w:ascii="Tahoma" w:eastAsia="Tahoma" w:hAnsi="Tahoma" w:cs="Tahoma" w:hint="cs"/>
          <w:rtl/>
        </w:rPr>
        <w:t>الجيل الخامس المستقلة،</w:t>
      </w:r>
      <w:r w:rsidR="001C02D5" w:rsidRPr="00175B6D">
        <w:rPr>
          <w:rFonts w:ascii="Tahoma" w:eastAsia="Tahoma" w:hAnsi="Tahoma" w:cs="Tahoma"/>
          <w:rtl/>
        </w:rPr>
        <w:t xml:space="preserve"> بينما أعلن آخرون عن اختبار شبكات </w:t>
      </w:r>
      <w:r w:rsidRPr="00175B6D">
        <w:rPr>
          <w:rFonts w:ascii="Tahoma" w:eastAsia="Tahoma" w:hAnsi="Tahoma" w:cs="Tahoma" w:hint="cs"/>
          <w:rtl/>
        </w:rPr>
        <w:t xml:space="preserve">الجيل الخامس </w:t>
      </w:r>
      <w:r w:rsidR="00175B6D">
        <w:rPr>
          <w:rFonts w:ascii="Tahoma" w:eastAsia="Tahoma" w:hAnsi="Tahoma" w:cs="Tahoma" w:hint="cs"/>
          <w:rtl/>
        </w:rPr>
        <w:t xml:space="preserve">المستقلة </w:t>
      </w:r>
      <w:r w:rsidR="002D2C60" w:rsidRPr="00175B6D">
        <w:rPr>
          <w:rFonts w:ascii="Tahoma" w:eastAsia="Tahoma" w:hAnsi="Tahoma" w:cs="Tahoma" w:hint="cs"/>
          <w:rtl/>
        </w:rPr>
        <w:t>ا</w:t>
      </w:r>
      <w:r w:rsidR="001C02D5" w:rsidRPr="00175B6D">
        <w:rPr>
          <w:rFonts w:ascii="Tahoma" w:eastAsia="Tahoma" w:hAnsi="Tahoma" w:cs="Tahoma"/>
          <w:rtl/>
        </w:rPr>
        <w:t>لخاصة بهم".</w:t>
      </w:r>
    </w:p>
    <w:p w14:paraId="6BEF6203" w14:textId="77777777" w:rsidR="00D54AE0" w:rsidRPr="009A028B" w:rsidRDefault="00D54AE0" w:rsidP="00D54AE0">
      <w:pPr>
        <w:pStyle w:val="ArabAdvisorsReportText"/>
        <w:rPr>
          <w:color w:val="000000"/>
          <w:sz w:val="20"/>
          <w:szCs w:val="20"/>
          <w:lang w:val="en-CA"/>
        </w:rPr>
      </w:pPr>
    </w:p>
    <w:p w14:paraId="51531CC9" w14:textId="77777777" w:rsidR="00EB2858" w:rsidRDefault="00EB2858" w:rsidP="00EB2858">
      <w:pPr>
        <w:bidi/>
        <w:rPr>
          <w:rFonts w:ascii="Tahoma" w:eastAsia="Tahoma" w:hAnsi="Tahoma" w:cs="Tahoma"/>
        </w:rPr>
      </w:pPr>
    </w:p>
    <w:p w14:paraId="6FC2D32F" w14:textId="2EC4DCB0" w:rsidR="009E548D" w:rsidRPr="00B51A63" w:rsidRDefault="00876B21" w:rsidP="00EB2858">
      <w:pPr>
        <w:bidi/>
        <w:rPr>
          <w:rFonts w:ascii="Tahoma" w:hAnsi="Tahoma" w:cs="Tahoma"/>
          <w:b/>
          <w:bCs/>
          <w:rtl/>
        </w:rPr>
      </w:pPr>
      <w:r w:rsidRPr="00B51A63">
        <w:rPr>
          <w:rFonts w:ascii="Tahoma" w:hAnsi="Tahoma" w:cs="Tahoma"/>
          <w:b/>
          <w:bCs/>
          <w:rtl/>
        </w:rPr>
        <w:t>يرجى الاتصال بمجموعة المرشدين العرب (</w:t>
      </w:r>
      <w:r w:rsidRPr="00B51A63">
        <w:rPr>
          <w:rFonts w:ascii="Verdana" w:hAnsi="Verdana" w:cs="Tahoma"/>
          <w:b/>
          <w:bCs/>
        </w:rPr>
        <w:t>Arab Advisors Group</w:t>
      </w:r>
      <w:r w:rsidRPr="00B51A63">
        <w:rPr>
          <w:rFonts w:ascii="Tahoma" w:hAnsi="Tahoma" w:cs="Tahoma"/>
          <w:b/>
          <w:bCs/>
          <w:rtl/>
        </w:rPr>
        <w:t xml:space="preserve">) للحصول </w:t>
      </w:r>
    </w:p>
    <w:p w14:paraId="6B4A9BC9" w14:textId="15E0B458" w:rsidR="009E548D" w:rsidRDefault="00876B21" w:rsidP="00A619A5">
      <w:pPr>
        <w:pStyle w:val="NormalWeb"/>
        <w:bidi/>
        <w:spacing w:before="0" w:beforeAutospacing="0" w:after="0" w:afterAutospacing="0"/>
        <w:rPr>
          <w:rFonts w:ascii="Tahoma" w:hAnsi="Tahoma" w:cs="Tahoma"/>
          <w:b/>
          <w:bCs/>
          <w:sz w:val="20"/>
          <w:szCs w:val="20"/>
          <w:rtl/>
        </w:rPr>
      </w:pPr>
      <w:r w:rsidRPr="00B51A63">
        <w:rPr>
          <w:rFonts w:ascii="Tahoma" w:hAnsi="Tahoma" w:cs="Tahoma"/>
          <w:b/>
          <w:bCs/>
          <w:sz w:val="20"/>
          <w:szCs w:val="20"/>
          <w:rtl/>
        </w:rPr>
        <w:t>على نسخة من جدول المحتويات.</w:t>
      </w:r>
      <w:r w:rsidR="006302C8" w:rsidRPr="00B51A63">
        <w:rPr>
          <w:rFonts w:ascii="Tahoma" w:hAnsi="Tahoma" w:cs="Tahoma" w:hint="cs"/>
          <w:b/>
          <w:bCs/>
          <w:sz w:val="20"/>
          <w:szCs w:val="20"/>
          <w:rtl/>
        </w:rPr>
        <w:t xml:space="preserve"> </w:t>
      </w:r>
      <w:r w:rsidR="001335EC" w:rsidRPr="001335EC">
        <w:rPr>
          <w:rFonts w:ascii="Tahoma" w:hAnsi="Tahoma" w:cs="Tahoma"/>
          <w:b/>
          <w:bCs/>
          <w:sz w:val="20"/>
          <w:szCs w:val="20"/>
          <w:rtl/>
        </w:rPr>
        <w:t xml:space="preserve">يمكن شراء التقارير من مجموعة المرشدين العرب مقابل </w:t>
      </w:r>
      <w:r w:rsidR="00CC76F5">
        <w:rPr>
          <w:rFonts w:ascii="Tahoma" w:hAnsi="Tahoma" w:cs="Tahoma" w:hint="cs"/>
          <w:b/>
          <w:bCs/>
          <w:sz w:val="20"/>
          <w:szCs w:val="20"/>
          <w:rtl/>
        </w:rPr>
        <w:t>7000</w:t>
      </w:r>
      <w:r w:rsidR="001335EC" w:rsidRPr="001335EC">
        <w:rPr>
          <w:rFonts w:ascii="Tahoma" w:hAnsi="Tahoma" w:cs="Tahoma"/>
          <w:b/>
          <w:bCs/>
          <w:sz w:val="20"/>
          <w:szCs w:val="20"/>
          <w:rtl/>
        </w:rPr>
        <w:t xml:space="preserve"> دولار امريكي للتقرير</w:t>
      </w:r>
      <w:r w:rsidR="00A619A5" w:rsidRPr="00B51A63">
        <w:rPr>
          <w:rFonts w:ascii="Tahoma" w:hAnsi="Tahoma" w:cs="Tahoma" w:hint="cs"/>
          <w:b/>
          <w:bCs/>
          <w:sz w:val="20"/>
          <w:szCs w:val="20"/>
          <w:rtl/>
        </w:rPr>
        <w:t>.</w:t>
      </w:r>
    </w:p>
    <w:p w14:paraId="2CF8492A" w14:textId="77777777" w:rsidR="00A619A5" w:rsidRPr="00817A71" w:rsidRDefault="00A619A5" w:rsidP="00A619A5">
      <w:pPr>
        <w:pStyle w:val="NormalWeb"/>
        <w:bidi/>
        <w:spacing w:before="0" w:beforeAutospacing="0" w:after="0" w:afterAutospacing="0"/>
        <w:rPr>
          <w:rFonts w:ascii="Tahoma" w:hAnsi="Tahoma" w:cs="Tahoma"/>
          <w:b/>
          <w:bCs/>
          <w:sz w:val="20"/>
          <w:szCs w:val="20"/>
          <w:rtl/>
        </w:rPr>
      </w:pPr>
    </w:p>
    <w:p w14:paraId="4959ED98" w14:textId="2FCCDF74" w:rsidR="00AF0B93" w:rsidRPr="007A5E5E" w:rsidRDefault="00AF0B93" w:rsidP="00A6518B">
      <w:pPr>
        <w:pStyle w:val="NormalWeb"/>
        <w:bidi/>
        <w:spacing w:before="0" w:beforeAutospacing="0" w:after="0" w:afterAutospacing="0"/>
        <w:rPr>
          <w:rFonts w:ascii="Tahoma" w:eastAsiaTheme="minorHAnsi" w:hAnsi="Tahoma" w:cs="Tahoma"/>
          <w:sz w:val="20"/>
          <w:szCs w:val="20"/>
          <w:rtl/>
        </w:rPr>
      </w:pPr>
      <w:r w:rsidRPr="007A5E5E">
        <w:rPr>
          <w:rFonts w:ascii="Tahoma" w:hAnsi="Tahoma" w:cs="Tahoma"/>
          <w:sz w:val="20"/>
          <w:szCs w:val="20"/>
          <w:rtl/>
        </w:rPr>
        <w:t xml:space="preserve">قام فريق المحللين في </w:t>
      </w:r>
      <w:r w:rsidR="007A5E5E" w:rsidRPr="007A5E5E">
        <w:rPr>
          <w:rFonts w:ascii="Tahoma" w:hAnsi="Tahoma" w:cs="Tahoma" w:hint="cs"/>
          <w:sz w:val="20"/>
          <w:szCs w:val="20"/>
          <w:rtl/>
        </w:rPr>
        <w:t>مجموعة</w:t>
      </w:r>
      <w:r w:rsidRPr="007A5E5E">
        <w:rPr>
          <w:rFonts w:ascii="Tahoma" w:hAnsi="Tahoma" w:cs="Tahoma"/>
          <w:sz w:val="20"/>
          <w:szCs w:val="20"/>
          <w:rtl/>
        </w:rPr>
        <w:t xml:space="preserve"> المرشدين العرب (</w:t>
      </w:r>
      <w:r w:rsidRPr="007A5E5E">
        <w:rPr>
          <w:rFonts w:ascii="Tahoma" w:hAnsi="Tahoma" w:cs="Tahoma"/>
          <w:sz w:val="20"/>
          <w:szCs w:val="20"/>
        </w:rPr>
        <w:t>Arab Advisors Group</w:t>
      </w:r>
      <w:r w:rsidRPr="007A5E5E">
        <w:rPr>
          <w:rFonts w:ascii="Tahoma" w:hAnsi="Tahoma" w:cs="Tahoma"/>
          <w:sz w:val="20"/>
          <w:szCs w:val="20"/>
          <w:rtl/>
        </w:rPr>
        <w:t xml:space="preserve">) بإصدار حوالي </w:t>
      </w:r>
      <w:r w:rsidRPr="007A5E5E">
        <w:rPr>
          <w:rFonts w:ascii="Tahoma" w:hAnsi="Tahoma" w:cs="Tahoma"/>
          <w:b/>
          <w:bCs/>
          <w:sz w:val="20"/>
          <w:szCs w:val="20"/>
          <w:rtl/>
        </w:rPr>
        <w:t>5,</w:t>
      </w:r>
      <w:r w:rsidR="00B43D06">
        <w:rPr>
          <w:rFonts w:ascii="Tahoma" w:hAnsi="Tahoma" w:cs="Tahoma" w:hint="cs"/>
          <w:b/>
          <w:bCs/>
          <w:sz w:val="20"/>
          <w:szCs w:val="20"/>
          <w:rtl/>
        </w:rPr>
        <w:t>8</w:t>
      </w:r>
      <w:r w:rsidR="009E548D" w:rsidRPr="007A5E5E">
        <w:rPr>
          <w:rFonts w:ascii="Tahoma" w:hAnsi="Tahoma" w:cs="Tahoma"/>
          <w:b/>
          <w:bCs/>
          <w:sz w:val="20"/>
          <w:szCs w:val="20"/>
          <w:rtl/>
        </w:rPr>
        <w:t>00</w:t>
      </w:r>
      <w:r w:rsidRPr="007A5E5E">
        <w:rPr>
          <w:rFonts w:ascii="Tahoma" w:hAnsi="Tahoma" w:cs="Tahoma"/>
          <w:b/>
          <w:bCs/>
          <w:sz w:val="20"/>
          <w:szCs w:val="20"/>
          <w:rtl/>
        </w:rPr>
        <w:t xml:space="preserve"> تقرير</w:t>
      </w:r>
      <w:r w:rsidRPr="007A5E5E">
        <w:rPr>
          <w:rFonts w:ascii="Tahoma" w:hAnsi="Tahoma" w:cs="Tahoma"/>
          <w:sz w:val="20"/>
          <w:szCs w:val="20"/>
          <w:rtl/>
        </w:rPr>
        <w:t xml:space="preserve"> </w:t>
      </w:r>
      <w:r w:rsidR="007A5E5E" w:rsidRPr="007A5E5E">
        <w:rPr>
          <w:rFonts w:ascii="Tahoma" w:hAnsi="Tahoma" w:cs="Tahoma" w:hint="cs"/>
          <w:sz w:val="20"/>
          <w:szCs w:val="20"/>
          <w:rtl/>
        </w:rPr>
        <w:t>تغطي</w:t>
      </w:r>
      <w:r w:rsidRPr="007A5E5E">
        <w:rPr>
          <w:rFonts w:ascii="Tahoma" w:hAnsi="Tahoma" w:cs="Tahoma"/>
          <w:sz w:val="20"/>
          <w:szCs w:val="20"/>
          <w:rtl/>
        </w:rPr>
        <w:t xml:space="preserve"> قطاعات الاتصالات وال</w:t>
      </w:r>
      <w:r w:rsidR="007A5E5E" w:rsidRPr="007A5E5E">
        <w:rPr>
          <w:rFonts w:ascii="Tahoma" w:hAnsi="Tahoma" w:cs="Tahoma" w:hint="cs"/>
          <w:sz w:val="20"/>
          <w:szCs w:val="20"/>
          <w:rtl/>
        </w:rPr>
        <w:t>إ</w:t>
      </w:r>
      <w:r w:rsidRPr="007A5E5E">
        <w:rPr>
          <w:rFonts w:ascii="Tahoma" w:hAnsi="Tahoma" w:cs="Tahoma"/>
          <w:sz w:val="20"/>
          <w:szCs w:val="20"/>
          <w:rtl/>
        </w:rPr>
        <w:t xml:space="preserve">علام العربية، يمكن شراء هذه التقارير بطريقة فردية، أو عن طريق الاشتراك السنوي مع </w:t>
      </w:r>
      <w:r w:rsidR="007A5E5E" w:rsidRPr="007A5E5E">
        <w:rPr>
          <w:rFonts w:ascii="Tahoma" w:hAnsi="Tahoma" w:cs="Tahoma" w:hint="cs"/>
          <w:sz w:val="20"/>
          <w:szCs w:val="20"/>
          <w:rtl/>
        </w:rPr>
        <w:t>مجموعة</w:t>
      </w:r>
      <w:r w:rsidRPr="007A5E5E">
        <w:rPr>
          <w:rFonts w:ascii="Tahoma" w:hAnsi="Tahoma" w:cs="Tahoma"/>
          <w:sz w:val="20"/>
          <w:szCs w:val="20"/>
          <w:rtl/>
        </w:rPr>
        <w:t xml:space="preserve"> المرشدين العرب</w:t>
      </w:r>
      <w:r w:rsidR="002A15DC" w:rsidRPr="007A5E5E">
        <w:rPr>
          <w:rFonts w:ascii="Tahoma" w:hAnsi="Tahoma" w:cs="Tahoma"/>
          <w:sz w:val="20"/>
          <w:szCs w:val="20"/>
          <w:rtl/>
        </w:rPr>
        <w:t xml:space="preserve"> </w:t>
      </w:r>
      <w:r w:rsidRPr="007A5E5E">
        <w:rPr>
          <w:rFonts w:ascii="Tahoma" w:hAnsi="Tahoma" w:cs="Tahoma"/>
          <w:sz w:val="20"/>
          <w:szCs w:val="20"/>
          <w:rtl/>
        </w:rPr>
        <w:t>(</w:t>
      </w:r>
      <w:hyperlink r:id="rId11" w:history="1">
        <w:r w:rsidRPr="007A5E5E">
          <w:rPr>
            <w:rStyle w:val="Hyperlink"/>
            <w:rFonts w:ascii="Tahoma" w:hAnsi="Tahoma" w:cs="Tahoma"/>
            <w:sz w:val="20"/>
            <w:szCs w:val="20"/>
          </w:rPr>
          <w:t>www.arabadvisors.com</w:t>
        </w:r>
      </w:hyperlink>
      <w:r w:rsidRPr="007A5E5E">
        <w:rPr>
          <w:rFonts w:ascii="Tahoma" w:hAnsi="Tahoma" w:cs="Tahoma"/>
          <w:sz w:val="20"/>
          <w:szCs w:val="20"/>
          <w:rtl/>
        </w:rPr>
        <w:t>)</w:t>
      </w:r>
      <w:r w:rsidR="002A15DC" w:rsidRPr="007A5E5E">
        <w:rPr>
          <w:rFonts w:ascii="Tahoma" w:hAnsi="Tahoma" w:cs="Tahoma"/>
          <w:sz w:val="20"/>
          <w:szCs w:val="20"/>
          <w:rtl/>
        </w:rPr>
        <w:t>.</w:t>
      </w:r>
    </w:p>
    <w:p w14:paraId="19FCBC02" w14:textId="77777777" w:rsidR="003F0058" w:rsidRPr="007A5E5E" w:rsidRDefault="003F0058" w:rsidP="003F0058">
      <w:pPr>
        <w:tabs>
          <w:tab w:val="left" w:pos="2268"/>
        </w:tabs>
        <w:bidi/>
        <w:jc w:val="lowKashida"/>
        <w:rPr>
          <w:rFonts w:ascii="Tahoma" w:hAnsi="Tahoma" w:cs="Tahoma"/>
          <w:rtl/>
        </w:rPr>
      </w:pPr>
    </w:p>
    <w:p w14:paraId="0FC55FC3" w14:textId="19CA47BD" w:rsidR="00C75ECA" w:rsidRPr="007A5E5E" w:rsidRDefault="003F0058" w:rsidP="005C1AE8">
      <w:pPr>
        <w:pStyle w:val="ArabAdvisorsReportText"/>
        <w:bidi/>
        <w:rPr>
          <w:sz w:val="20"/>
          <w:szCs w:val="20"/>
        </w:rPr>
      </w:pPr>
      <w:r w:rsidRPr="007A5E5E">
        <w:rPr>
          <w:rFonts w:ascii="Tahoma" w:hAnsi="Tahoma" w:cs="Tahoma"/>
          <w:sz w:val="20"/>
          <w:szCs w:val="20"/>
          <w:rtl/>
        </w:rPr>
        <w:t>تفخر شركة المرشدين العرب</w:t>
      </w:r>
      <w:r w:rsidRPr="007A5E5E">
        <w:rPr>
          <w:rFonts w:ascii="Tahoma" w:hAnsi="Tahoma" w:cs="Tahoma"/>
          <w:rtl/>
        </w:rPr>
        <w:t xml:space="preserve"> </w:t>
      </w:r>
      <w:r w:rsidRPr="007A5E5E">
        <w:rPr>
          <w:rFonts w:cs="Tahoma"/>
        </w:rPr>
        <w:t>(</w:t>
      </w:r>
      <w:r w:rsidRPr="007A5E5E">
        <w:rPr>
          <w:rFonts w:cs="Tahoma"/>
          <w:sz w:val="20"/>
          <w:szCs w:val="20"/>
          <w:lang w:bidi="ar-JO"/>
        </w:rPr>
        <w:t>Arab Advisors Group</w:t>
      </w:r>
      <w:r w:rsidRPr="007A5E5E">
        <w:rPr>
          <w:rFonts w:ascii="Tahoma" w:hAnsi="Tahoma" w:cs="Tahoma"/>
        </w:rPr>
        <w:t>)</w:t>
      </w:r>
      <w:r w:rsidRPr="007A5E5E">
        <w:rPr>
          <w:rFonts w:ascii="Tahoma" w:hAnsi="Tahoma" w:cs="Tahoma"/>
          <w:rtl/>
        </w:rPr>
        <w:t xml:space="preserve"> </w:t>
      </w:r>
      <w:r w:rsidRPr="007A5E5E">
        <w:rPr>
          <w:rFonts w:ascii="Tahoma" w:hAnsi="Tahoma" w:cs="Tahoma"/>
          <w:sz w:val="20"/>
          <w:szCs w:val="20"/>
          <w:rtl/>
        </w:rPr>
        <w:t>بخدمة أكثر من</w:t>
      </w:r>
      <w:r w:rsidRPr="007A5E5E">
        <w:rPr>
          <w:rFonts w:ascii="Tahoma" w:hAnsi="Tahoma" w:cs="Tahoma"/>
          <w:rtl/>
        </w:rPr>
        <w:t xml:space="preserve"> </w:t>
      </w:r>
      <w:r w:rsidR="009E548D" w:rsidRPr="007A5E5E">
        <w:rPr>
          <w:rFonts w:cs="Tahoma"/>
          <w:b/>
          <w:bCs/>
          <w:sz w:val="20"/>
          <w:szCs w:val="20"/>
          <w:rtl/>
        </w:rPr>
        <w:t>9</w:t>
      </w:r>
      <w:r w:rsidR="00B43D06">
        <w:rPr>
          <w:rFonts w:cs="Tahoma" w:hint="cs"/>
          <w:b/>
          <w:bCs/>
          <w:sz w:val="20"/>
          <w:szCs w:val="20"/>
          <w:rtl/>
        </w:rPr>
        <w:t>6</w:t>
      </w:r>
      <w:r w:rsidR="009E548D" w:rsidRPr="007A5E5E">
        <w:rPr>
          <w:rFonts w:cs="Tahoma"/>
          <w:b/>
          <w:bCs/>
          <w:sz w:val="20"/>
          <w:szCs w:val="20"/>
          <w:rtl/>
        </w:rPr>
        <w:t>5</w:t>
      </w:r>
      <w:r w:rsidRPr="007A5E5E">
        <w:rPr>
          <w:rFonts w:ascii="Tahoma" w:hAnsi="Tahoma" w:cs="Tahoma"/>
          <w:sz w:val="20"/>
          <w:szCs w:val="20"/>
          <w:rtl/>
        </w:rPr>
        <w:t xml:space="preserve"> </w:t>
      </w:r>
      <w:r w:rsidRPr="007A5E5E">
        <w:rPr>
          <w:rFonts w:ascii="Tahoma" w:hAnsi="Tahoma" w:cs="Tahoma"/>
          <w:b/>
          <w:bCs/>
          <w:sz w:val="20"/>
          <w:szCs w:val="20"/>
          <w:rtl/>
        </w:rPr>
        <w:t>شركة عالمية وإقليمية</w:t>
      </w:r>
      <w:r w:rsidR="00C75ECA" w:rsidRPr="007A5E5E">
        <w:rPr>
          <w:rFonts w:ascii="Tahoma" w:hAnsi="Tahoma" w:cs="Tahoma"/>
          <w:sz w:val="20"/>
          <w:szCs w:val="20"/>
          <w:rtl/>
        </w:rPr>
        <w:t xml:space="preserve"> يمكن الاطلاع عليها بزيارة الموقع التالي على الانترنت: </w:t>
      </w:r>
    </w:p>
    <w:p w14:paraId="21F776D0" w14:textId="77291AEB" w:rsidR="003F0058" w:rsidRPr="00817A71" w:rsidRDefault="00000000" w:rsidP="0026526F">
      <w:pPr>
        <w:tabs>
          <w:tab w:val="left" w:pos="2268"/>
        </w:tabs>
        <w:bidi/>
        <w:rPr>
          <w:rFonts w:ascii="Verdana" w:eastAsia="MS Mincho" w:hAnsi="Verdana" w:cs="Arabic Transparent"/>
          <w:b/>
          <w:bCs/>
          <w:sz w:val="24"/>
          <w:szCs w:val="18"/>
        </w:rPr>
      </w:pPr>
      <w:hyperlink r:id="rId12" w:history="1">
        <w:r w:rsidR="0026526F" w:rsidRPr="007A5E5E">
          <w:rPr>
            <w:rStyle w:val="Hyperlink"/>
            <w:rFonts w:ascii="Verdana" w:hAnsi="Verdana" w:cs="Tahoma"/>
          </w:rPr>
          <w:t>https://arabadvisors.com/client-list</w:t>
        </w:r>
      </w:hyperlink>
      <w:r w:rsidR="0026526F" w:rsidRPr="007A5E5E">
        <w:rPr>
          <w:rFonts w:ascii="Tahoma" w:hAnsi="Tahoma" w:cs="Tahoma"/>
        </w:rPr>
        <w:t xml:space="preserve"> </w:t>
      </w:r>
    </w:p>
    <w:p w14:paraId="2D95BB2B" w14:textId="0EFD0086" w:rsidR="003F0058" w:rsidRDefault="003F0058" w:rsidP="003F0058">
      <w:pPr>
        <w:tabs>
          <w:tab w:val="left" w:pos="2268"/>
        </w:tabs>
        <w:jc w:val="lowKashida"/>
        <w:rPr>
          <w:sz w:val="22"/>
          <w:szCs w:val="22"/>
          <w:lang w:bidi="ar-JO"/>
        </w:rPr>
      </w:pPr>
    </w:p>
    <w:p w14:paraId="1B09C190" w14:textId="77777777" w:rsidR="00517E28" w:rsidRPr="00817A71" w:rsidRDefault="00517E28" w:rsidP="003F0058">
      <w:pPr>
        <w:tabs>
          <w:tab w:val="left" w:pos="2268"/>
        </w:tabs>
        <w:jc w:val="lowKashida"/>
        <w:rPr>
          <w:sz w:val="22"/>
          <w:szCs w:val="22"/>
          <w:rtl/>
          <w:lang w:bidi="ar-JO"/>
        </w:rPr>
      </w:pPr>
    </w:p>
    <w:p w14:paraId="643A1D89" w14:textId="77777777" w:rsidR="003F0058" w:rsidRPr="003F0058" w:rsidRDefault="003F0058" w:rsidP="003F0058">
      <w:pPr>
        <w:tabs>
          <w:tab w:val="left" w:pos="2268"/>
        </w:tabs>
        <w:rPr>
          <w:rFonts w:ascii="Verdana" w:hAnsi="Verdana" w:cs="Arabic Transparent"/>
          <w:b/>
          <w:bCs/>
          <w:szCs w:val="22"/>
        </w:rPr>
      </w:pPr>
      <w:r w:rsidRPr="00817A71">
        <w:rPr>
          <w:rFonts w:ascii="Verdana" w:hAnsi="Verdana" w:cs="Arabic Transparent"/>
          <w:b/>
          <w:bCs/>
          <w:szCs w:val="22"/>
        </w:rPr>
        <w:t>-END-</w:t>
      </w:r>
    </w:p>
    <w:p w14:paraId="248C0476" w14:textId="77777777" w:rsidR="003F0058" w:rsidRPr="003F0058" w:rsidRDefault="003F0058" w:rsidP="003F0058">
      <w:pPr>
        <w:tabs>
          <w:tab w:val="left" w:pos="2268"/>
        </w:tabs>
        <w:rPr>
          <w:rFonts w:ascii="Verdana" w:hAnsi="Verdana" w:cs="Arabic Transparent"/>
          <w:b/>
          <w:bCs/>
          <w:szCs w:val="22"/>
        </w:rPr>
      </w:pPr>
    </w:p>
    <w:p w14:paraId="072DA1A4" w14:textId="52598357" w:rsidR="003F0058" w:rsidRPr="009B1A6A" w:rsidRDefault="003F0058" w:rsidP="003F0058">
      <w:pPr>
        <w:rPr>
          <w:rFonts w:ascii="Verdana" w:hAnsi="Verdana" w:cs="Arabic Transparent"/>
          <w:lang w:bidi="ar-JO"/>
        </w:rPr>
      </w:pPr>
    </w:p>
    <w:p w14:paraId="7C9EC699" w14:textId="77777777" w:rsidR="003F0058" w:rsidRPr="009B1A6A" w:rsidRDefault="003F0058" w:rsidP="003F0058">
      <w:pPr>
        <w:rPr>
          <w:rFonts w:ascii="Verdana" w:hAnsi="Verdana" w:cs="Arabic Transparent"/>
          <w:b/>
          <w:bCs/>
          <w:i/>
          <w:iCs/>
        </w:rPr>
      </w:pPr>
      <w:r w:rsidRPr="009B1A6A">
        <w:rPr>
          <w:rFonts w:ascii="Verdana" w:hAnsi="Verdana" w:cs="Arabic Transparent"/>
          <w:lang w:bidi="ar-JO"/>
        </w:rPr>
        <w:t xml:space="preserve">Arab Advisors Group’s Arabic name is </w:t>
      </w:r>
      <w:r w:rsidRPr="009B1A6A">
        <w:rPr>
          <w:rFonts w:ascii="Verdana" w:hAnsi="Verdana" w:cs="Tahoma"/>
          <w:b/>
          <w:bCs/>
          <w:i/>
          <w:iCs/>
          <w:rtl/>
        </w:rPr>
        <w:t xml:space="preserve">مجموعة المرشدين العرب </w:t>
      </w:r>
      <w:r w:rsidRPr="009B1A6A">
        <w:rPr>
          <w:rFonts w:ascii="Verdana" w:hAnsi="Verdana" w:cs="Arabic Transparent"/>
          <w:b/>
          <w:bCs/>
          <w:i/>
          <w:iCs/>
        </w:rPr>
        <w:t xml:space="preserve"> </w:t>
      </w:r>
    </w:p>
    <w:p w14:paraId="7235DA5C" w14:textId="77777777" w:rsidR="003F0058" w:rsidRPr="009B1A6A" w:rsidRDefault="003F0058" w:rsidP="003F0058">
      <w:pPr>
        <w:rPr>
          <w:rFonts w:ascii="Verdana" w:hAnsi="Verdana" w:cs="Arabic Transparent"/>
          <w:b/>
          <w:bCs/>
          <w:i/>
          <w:iCs/>
        </w:rPr>
      </w:pPr>
      <w:r w:rsidRPr="009B1A6A">
        <w:rPr>
          <w:rFonts w:ascii="Verdana" w:hAnsi="Verdana" w:cs="Arabic Transparent"/>
          <w:b/>
          <w:bCs/>
          <w:i/>
          <w:iCs/>
        </w:rPr>
        <w:lastRenderedPageBreak/>
        <w:t>Please include our name in English in brackets after the name in Arabic</w:t>
      </w:r>
    </w:p>
    <w:p w14:paraId="1706E227" w14:textId="77777777" w:rsidR="003F0058" w:rsidRPr="009B1A6A" w:rsidRDefault="003F0058" w:rsidP="003F0058">
      <w:pPr>
        <w:rPr>
          <w:rFonts w:ascii="Verdana" w:eastAsia="MS Mincho" w:hAnsi="Verdana" w:cs="Arabic Transparent"/>
          <w:bCs/>
          <w:color w:val="000000"/>
          <w:u w:val="single"/>
        </w:rPr>
      </w:pPr>
      <w:r w:rsidRPr="009B1A6A">
        <w:rPr>
          <w:rFonts w:ascii="Verdana" w:eastAsia="MS Mincho" w:hAnsi="Verdana" w:cs="Arabic Transparent"/>
          <w:bCs/>
          <w:color w:val="000000"/>
          <w:u w:val="single"/>
        </w:rPr>
        <w:tab/>
      </w:r>
      <w:r w:rsidRPr="009B1A6A">
        <w:rPr>
          <w:rFonts w:ascii="Verdana" w:eastAsia="MS Mincho" w:hAnsi="Verdana" w:cs="Arabic Transparent"/>
          <w:bCs/>
          <w:color w:val="000000"/>
          <w:u w:val="single"/>
        </w:rPr>
        <w:tab/>
      </w:r>
      <w:r w:rsidRPr="009B1A6A">
        <w:rPr>
          <w:rFonts w:ascii="Verdana" w:eastAsia="MS Mincho" w:hAnsi="Verdana" w:cs="Arabic Transparent"/>
          <w:bCs/>
          <w:color w:val="000000"/>
          <w:u w:val="single"/>
        </w:rPr>
        <w:tab/>
      </w:r>
      <w:r w:rsidRPr="009B1A6A">
        <w:rPr>
          <w:rFonts w:ascii="Verdana" w:eastAsia="MS Mincho" w:hAnsi="Verdana" w:cs="Arabic Transparent"/>
          <w:bCs/>
          <w:color w:val="000000"/>
          <w:u w:val="single"/>
        </w:rPr>
        <w:tab/>
      </w:r>
      <w:r w:rsidRPr="009B1A6A">
        <w:rPr>
          <w:rFonts w:ascii="Verdana" w:eastAsia="MS Mincho" w:hAnsi="Verdana" w:cs="Arabic Transparent"/>
          <w:bCs/>
          <w:color w:val="000000"/>
          <w:u w:val="single"/>
        </w:rPr>
        <w:tab/>
      </w:r>
      <w:r w:rsidRPr="009B1A6A">
        <w:rPr>
          <w:rFonts w:ascii="Verdana" w:eastAsia="MS Mincho" w:hAnsi="Verdana" w:cs="Arabic Transparent"/>
          <w:bCs/>
          <w:color w:val="000000"/>
          <w:u w:val="single"/>
        </w:rPr>
        <w:tab/>
      </w:r>
      <w:r w:rsidRPr="009B1A6A">
        <w:rPr>
          <w:rFonts w:ascii="Verdana" w:eastAsia="MS Mincho" w:hAnsi="Verdana" w:cs="Arabic Transparent"/>
          <w:bCs/>
          <w:color w:val="000000"/>
          <w:u w:val="single"/>
        </w:rPr>
        <w:tab/>
      </w:r>
      <w:r w:rsidRPr="009B1A6A">
        <w:rPr>
          <w:rFonts w:ascii="Verdana" w:eastAsia="MS Mincho" w:hAnsi="Verdana" w:cs="Arabic Transparent"/>
          <w:bCs/>
          <w:color w:val="000000"/>
          <w:u w:val="single"/>
        </w:rPr>
        <w:tab/>
      </w:r>
      <w:r w:rsidRPr="009B1A6A">
        <w:rPr>
          <w:rFonts w:ascii="Verdana" w:eastAsia="MS Mincho" w:hAnsi="Verdana" w:cs="Arabic Transparent"/>
          <w:bCs/>
          <w:color w:val="000000"/>
          <w:u w:val="single"/>
        </w:rPr>
        <w:tab/>
      </w:r>
      <w:r w:rsidRPr="009B1A6A">
        <w:rPr>
          <w:rFonts w:ascii="Verdana" w:eastAsia="MS Mincho" w:hAnsi="Verdana" w:cs="Arabic Transparent"/>
          <w:bCs/>
          <w:color w:val="000000"/>
          <w:u w:val="single"/>
        </w:rPr>
        <w:tab/>
      </w:r>
    </w:p>
    <w:p w14:paraId="7E1EA6D7" w14:textId="77777777" w:rsidR="003F0058" w:rsidRPr="009B1A6A" w:rsidRDefault="003F0058" w:rsidP="003F0058">
      <w:pPr>
        <w:rPr>
          <w:rFonts w:ascii="Verdana" w:eastAsia="MS Mincho" w:hAnsi="Verdana" w:cs="Wingdings"/>
          <w:bCs/>
        </w:rPr>
      </w:pPr>
      <w:r w:rsidRPr="009B1A6A">
        <w:rPr>
          <w:rFonts w:ascii="Verdana" w:eastAsia="MS Mincho" w:hAnsi="Verdana" w:cs="Wingdings"/>
          <w:b/>
        </w:rPr>
        <w:t xml:space="preserve">Arab Advisors Group </w:t>
      </w:r>
      <w:r w:rsidRPr="009B1A6A">
        <w:rPr>
          <w:rFonts w:ascii="Verdana" w:eastAsia="MS Mincho" w:hAnsi="Verdana" w:cs="Wingdings"/>
          <w:bCs/>
        </w:rPr>
        <w:t xml:space="preserve">provides reliable research, analysis and forecasts of Arab communications, media, technology and financial markets. </w:t>
      </w:r>
    </w:p>
    <w:p w14:paraId="78F37A8A" w14:textId="77777777" w:rsidR="003F0058" w:rsidRPr="009B1A6A" w:rsidRDefault="003F0058" w:rsidP="003F0058">
      <w:pPr>
        <w:rPr>
          <w:rFonts w:ascii="Verdana" w:eastAsia="MS Mincho" w:hAnsi="Verdana" w:cs="Wingdings"/>
          <w:bCs/>
          <w:color w:val="000000"/>
        </w:rPr>
      </w:pPr>
    </w:p>
    <w:p w14:paraId="2FB10AD4" w14:textId="77777777" w:rsidR="003F0058" w:rsidRPr="009B1A6A" w:rsidRDefault="003F0058" w:rsidP="003F0058">
      <w:pPr>
        <w:rPr>
          <w:rFonts w:ascii="Verdana" w:hAnsi="Verdana" w:cs="Wingdings"/>
        </w:rPr>
      </w:pPr>
      <w:r w:rsidRPr="009B1A6A">
        <w:rPr>
          <w:rFonts w:ascii="Verdana" w:hAnsi="Verdana" w:cs="Wingdings"/>
        </w:rPr>
        <w:t xml:space="preserve">Arab Advisors Group Strategic Research Services (Media and Telecoms) are annual subscriptions. The services cover </w:t>
      </w:r>
      <w:r w:rsidRPr="009B1A6A">
        <w:rPr>
          <w:rFonts w:ascii="Verdana" w:hAnsi="Verdana" w:cs="Wingdings"/>
          <w:b/>
          <w:bCs/>
        </w:rPr>
        <w:t xml:space="preserve">nineteen </w:t>
      </w:r>
      <w:r w:rsidRPr="009B1A6A">
        <w:rPr>
          <w:rFonts w:ascii="Verdana" w:hAnsi="Verdana" w:cs="Wingdings"/>
        </w:rPr>
        <w:t xml:space="preserve">countries in the Arab World: </w:t>
      </w:r>
      <w:r w:rsidRPr="009B1A6A">
        <w:rPr>
          <w:rFonts w:ascii="Verdana" w:hAnsi="Verdana" w:cs="Wingdings"/>
          <w:b/>
          <w:bCs/>
        </w:rPr>
        <w:t xml:space="preserve">Lebanon, Syria, Jordan, Palestine, Iraq, Egypt, Sudan, Saudi Arabia, Yemen, UAE, Kuwait, Qatar, Bahrain, Oman, Libya, Tunisia, Algeria, Mauritania and Morocco. </w:t>
      </w:r>
    </w:p>
    <w:p w14:paraId="35F922E2" w14:textId="77777777" w:rsidR="003F0058" w:rsidRPr="009B1A6A" w:rsidRDefault="003F0058" w:rsidP="003F0058">
      <w:pPr>
        <w:rPr>
          <w:rFonts w:ascii="Verdana" w:eastAsia="MS Mincho" w:hAnsi="Verdana" w:cs="Arabic Transparent"/>
          <w:b/>
          <w:color w:val="000000"/>
        </w:rPr>
      </w:pPr>
    </w:p>
    <w:p w14:paraId="31BC16F6" w14:textId="77777777" w:rsidR="003F0058" w:rsidRPr="009B1A6A" w:rsidRDefault="003F0058" w:rsidP="003F0058">
      <w:pPr>
        <w:rPr>
          <w:rFonts w:ascii="Verdana" w:eastAsia="MS Mincho" w:hAnsi="Verdana" w:cs="Arabic Transparent"/>
          <w:color w:val="000000"/>
        </w:rPr>
      </w:pPr>
      <w:r w:rsidRPr="009B1A6A">
        <w:rPr>
          <w:rFonts w:ascii="Verdana" w:eastAsia="MS Mincho" w:hAnsi="Verdana" w:cs="Arabic Transparent"/>
          <w:b/>
          <w:color w:val="000000"/>
        </w:rPr>
        <w:t xml:space="preserve">For more information, please contact the Arab Advisors Group offices. </w:t>
      </w:r>
      <w:hyperlink r:id="rId13" w:history="1">
        <w:r w:rsidRPr="009B1A6A">
          <w:rPr>
            <w:rFonts w:ascii="Verdana" w:eastAsia="MS Mincho" w:hAnsi="Verdana" w:cs="Arabic Transparent"/>
            <w:b/>
            <w:color w:val="0000FF"/>
            <w:u w:val="single"/>
          </w:rPr>
          <w:t>www.arabadvisors.com</w:t>
        </w:r>
      </w:hyperlink>
      <w:r w:rsidRPr="009B1A6A">
        <w:rPr>
          <w:rFonts w:ascii="Verdana" w:eastAsia="MS Mincho" w:hAnsi="Verdana" w:cs="Arabic Transparent"/>
          <w:b/>
          <w:color w:val="000000"/>
        </w:rPr>
        <w:t xml:space="preserve"> </w:t>
      </w:r>
    </w:p>
    <w:p w14:paraId="17C9B390" w14:textId="77777777" w:rsidR="00167049" w:rsidRPr="00224DDB" w:rsidRDefault="00167049" w:rsidP="003F0058">
      <w:pPr>
        <w:bidi/>
        <w:rPr>
          <w:rFonts w:ascii="Verdana" w:hAnsi="Verdana"/>
          <w:sz w:val="16"/>
        </w:rPr>
      </w:pPr>
    </w:p>
    <w:sectPr w:rsidR="00167049" w:rsidRPr="00224DDB">
      <w:footerReference w:type="default" r:id="rId14"/>
      <w:pgSz w:w="11907" w:h="16840" w:code="9"/>
      <w:pgMar w:top="1264" w:right="760" w:bottom="1440" w:left="340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8BEA2" w14:textId="77777777" w:rsidR="008F5656" w:rsidRDefault="008F5656">
      <w:r>
        <w:separator/>
      </w:r>
    </w:p>
  </w:endnote>
  <w:endnote w:type="continuationSeparator" w:id="0">
    <w:p w14:paraId="6F3BA67D" w14:textId="77777777" w:rsidR="008F5656" w:rsidRDefault="008F5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tone Sans Bold">
    <w:altName w:val="Arial"/>
    <w:panose1 w:val="00000000000000000000"/>
    <w:charset w:val="00"/>
    <w:family w:val="swiss"/>
    <w:notTrueType/>
    <w:pitch w:val="variable"/>
    <w:sig w:usb0="00000003" w:usb1="00000000" w:usb2="00000000" w:usb3="00000000" w:csb0="00000001" w:csb1="00000000"/>
  </w:font>
  <w:font w:name="Stone Sans">
    <w:altName w:val="Arial"/>
    <w:panose1 w:val="00000000000000000000"/>
    <w:charset w:val="00"/>
    <w:family w:val="swiss"/>
    <w:notTrueType/>
    <w:pitch w:val="variable"/>
    <w:sig w:usb0="00000003" w:usb1="00000000" w:usb2="00000000" w:usb3="00000000" w:csb0="00000001" w:csb1="00000000"/>
  </w:font>
  <w:font w:name="StoneSerif">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5E62F" w14:textId="77777777" w:rsidR="008C78E0" w:rsidRDefault="008C78E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C364A" w14:textId="77777777" w:rsidR="008F5656" w:rsidRDefault="008F5656">
      <w:r>
        <w:separator/>
      </w:r>
    </w:p>
  </w:footnote>
  <w:footnote w:type="continuationSeparator" w:id="0">
    <w:p w14:paraId="22533FFA" w14:textId="77777777" w:rsidR="008F5656" w:rsidRDefault="008F5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1C0"/>
    <w:multiLevelType w:val="hybridMultilevel"/>
    <w:tmpl w:val="AA2E2F0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2CB5173"/>
    <w:multiLevelType w:val="hybridMultilevel"/>
    <w:tmpl w:val="404C043C"/>
    <w:lvl w:ilvl="0" w:tplc="3F0E4B26">
      <w:numFmt w:val="bullet"/>
      <w:lvlText w:val="•"/>
      <w:lvlJc w:val="left"/>
      <w:pPr>
        <w:ind w:left="360" w:hanging="360"/>
      </w:pPr>
      <w:rPr>
        <w:rFonts w:ascii="Tahoma" w:eastAsia="Tahoma"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DA1289"/>
    <w:multiLevelType w:val="hybridMultilevel"/>
    <w:tmpl w:val="87761D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7C073A6"/>
    <w:multiLevelType w:val="hybridMultilevel"/>
    <w:tmpl w:val="06A8B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0370B"/>
    <w:multiLevelType w:val="hybridMultilevel"/>
    <w:tmpl w:val="4582F7C6"/>
    <w:lvl w:ilvl="0" w:tplc="04090005">
      <w:start w:val="1"/>
      <w:numFmt w:val="bullet"/>
      <w:lvlText w:val=""/>
      <w:lvlJc w:val="left"/>
      <w:pPr>
        <w:tabs>
          <w:tab w:val="num" w:pos="720"/>
        </w:tabs>
        <w:ind w:left="720" w:hanging="360"/>
      </w:pPr>
      <w:rPr>
        <w:rFonts w:ascii="Wingdings" w:hAnsi="Wingdings" w:hint="default"/>
      </w:rPr>
    </w:lvl>
    <w:lvl w:ilvl="1" w:tplc="0AB8B69C">
      <w:numFmt w:val="bullet"/>
      <w:lvlText w:val="-"/>
      <w:lvlJc w:val="left"/>
      <w:pPr>
        <w:tabs>
          <w:tab w:val="num" w:pos="1440"/>
        </w:tabs>
        <w:ind w:left="1440" w:hanging="360"/>
      </w:pPr>
      <w:rPr>
        <w:rFonts w:ascii="Verdana" w:eastAsia="Times New Roman" w:hAnsi="Verdan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B2D82"/>
    <w:multiLevelType w:val="hybridMultilevel"/>
    <w:tmpl w:val="2B7C9A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65D001E"/>
    <w:multiLevelType w:val="hybridMultilevel"/>
    <w:tmpl w:val="37C4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C3F3C"/>
    <w:multiLevelType w:val="hybridMultilevel"/>
    <w:tmpl w:val="5824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D5FCE"/>
    <w:multiLevelType w:val="hybridMultilevel"/>
    <w:tmpl w:val="47DA0360"/>
    <w:lvl w:ilvl="0" w:tplc="8D346E1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9520B5E"/>
    <w:multiLevelType w:val="hybridMultilevel"/>
    <w:tmpl w:val="88B8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462ED"/>
    <w:multiLevelType w:val="hybridMultilevel"/>
    <w:tmpl w:val="CF103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7C7CA6"/>
    <w:multiLevelType w:val="hybridMultilevel"/>
    <w:tmpl w:val="A51C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506B0D"/>
    <w:multiLevelType w:val="hybridMultilevel"/>
    <w:tmpl w:val="BC3CC532"/>
    <w:lvl w:ilvl="0" w:tplc="78C46BC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EB1841"/>
    <w:multiLevelType w:val="hybridMultilevel"/>
    <w:tmpl w:val="31AE6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2D61CB"/>
    <w:multiLevelType w:val="hybridMultilevel"/>
    <w:tmpl w:val="F4CE1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25212642">
    <w:abstractNumId w:val="4"/>
  </w:num>
  <w:num w:numId="2" w16cid:durableId="485054602">
    <w:abstractNumId w:val="8"/>
  </w:num>
  <w:num w:numId="3" w16cid:durableId="58788680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3637876">
    <w:abstractNumId w:val="12"/>
  </w:num>
  <w:num w:numId="5" w16cid:durableId="1103195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4204221">
    <w:abstractNumId w:val="2"/>
  </w:num>
  <w:num w:numId="7" w16cid:durableId="1631665667">
    <w:abstractNumId w:val="9"/>
  </w:num>
  <w:num w:numId="8" w16cid:durableId="1282299236">
    <w:abstractNumId w:val="7"/>
  </w:num>
  <w:num w:numId="9" w16cid:durableId="1190333541">
    <w:abstractNumId w:val="13"/>
  </w:num>
  <w:num w:numId="10" w16cid:durableId="1955867427">
    <w:abstractNumId w:val="14"/>
  </w:num>
  <w:num w:numId="11" w16cid:durableId="195966355">
    <w:abstractNumId w:val="6"/>
  </w:num>
  <w:num w:numId="12" w16cid:durableId="2020161142">
    <w:abstractNumId w:val="10"/>
  </w:num>
  <w:num w:numId="13" w16cid:durableId="1663776661">
    <w:abstractNumId w:val="0"/>
  </w:num>
  <w:num w:numId="14" w16cid:durableId="1318072723">
    <w:abstractNumId w:val="3"/>
  </w:num>
  <w:num w:numId="15" w16cid:durableId="357201803">
    <w:abstractNumId w:val="11"/>
  </w:num>
  <w:num w:numId="16" w16cid:durableId="1773476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B75"/>
    <w:rsid w:val="00002510"/>
    <w:rsid w:val="000034D4"/>
    <w:rsid w:val="0000595B"/>
    <w:rsid w:val="00006CEE"/>
    <w:rsid w:val="00011148"/>
    <w:rsid w:val="00011E34"/>
    <w:rsid w:val="00012C04"/>
    <w:rsid w:val="00016A11"/>
    <w:rsid w:val="0001712A"/>
    <w:rsid w:val="00017851"/>
    <w:rsid w:val="0002303C"/>
    <w:rsid w:val="00023504"/>
    <w:rsid w:val="00031C0E"/>
    <w:rsid w:val="0003563D"/>
    <w:rsid w:val="0003589B"/>
    <w:rsid w:val="0003591D"/>
    <w:rsid w:val="00035F3B"/>
    <w:rsid w:val="0004225A"/>
    <w:rsid w:val="00043DB0"/>
    <w:rsid w:val="00045CDA"/>
    <w:rsid w:val="000461F0"/>
    <w:rsid w:val="00050183"/>
    <w:rsid w:val="00050AF5"/>
    <w:rsid w:val="000641B5"/>
    <w:rsid w:val="00064475"/>
    <w:rsid w:val="00065053"/>
    <w:rsid w:val="00065147"/>
    <w:rsid w:val="00066023"/>
    <w:rsid w:val="000676BB"/>
    <w:rsid w:val="00071976"/>
    <w:rsid w:val="00073447"/>
    <w:rsid w:val="00077B54"/>
    <w:rsid w:val="000842F3"/>
    <w:rsid w:val="00085139"/>
    <w:rsid w:val="00085655"/>
    <w:rsid w:val="000908F5"/>
    <w:rsid w:val="000923BD"/>
    <w:rsid w:val="00092792"/>
    <w:rsid w:val="000A1FB7"/>
    <w:rsid w:val="000A3A81"/>
    <w:rsid w:val="000A7371"/>
    <w:rsid w:val="000B0159"/>
    <w:rsid w:val="000B236B"/>
    <w:rsid w:val="000B31D4"/>
    <w:rsid w:val="000B4926"/>
    <w:rsid w:val="000B54D1"/>
    <w:rsid w:val="000B65E4"/>
    <w:rsid w:val="000B7310"/>
    <w:rsid w:val="000C3F7F"/>
    <w:rsid w:val="000C436C"/>
    <w:rsid w:val="000C4F40"/>
    <w:rsid w:val="000D73C9"/>
    <w:rsid w:val="000E1FDD"/>
    <w:rsid w:val="000E4D0F"/>
    <w:rsid w:val="000F1CDF"/>
    <w:rsid w:val="000F270B"/>
    <w:rsid w:val="000F2ABA"/>
    <w:rsid w:val="000F41A6"/>
    <w:rsid w:val="000F4FE3"/>
    <w:rsid w:val="000F72B1"/>
    <w:rsid w:val="000F7E57"/>
    <w:rsid w:val="00102946"/>
    <w:rsid w:val="00102C63"/>
    <w:rsid w:val="00102C76"/>
    <w:rsid w:val="001036B5"/>
    <w:rsid w:val="00104A07"/>
    <w:rsid w:val="00105D5D"/>
    <w:rsid w:val="001071C9"/>
    <w:rsid w:val="00110406"/>
    <w:rsid w:val="00110A15"/>
    <w:rsid w:val="00110E84"/>
    <w:rsid w:val="00111866"/>
    <w:rsid w:val="00114702"/>
    <w:rsid w:val="00117640"/>
    <w:rsid w:val="00122732"/>
    <w:rsid w:val="001255A5"/>
    <w:rsid w:val="00125665"/>
    <w:rsid w:val="0012589A"/>
    <w:rsid w:val="00125A49"/>
    <w:rsid w:val="001327E1"/>
    <w:rsid w:val="001335EC"/>
    <w:rsid w:val="00142B6B"/>
    <w:rsid w:val="0014585B"/>
    <w:rsid w:val="001502C4"/>
    <w:rsid w:val="0015131C"/>
    <w:rsid w:val="00153627"/>
    <w:rsid w:val="001537E8"/>
    <w:rsid w:val="00153B5F"/>
    <w:rsid w:val="00153BE3"/>
    <w:rsid w:val="001549AB"/>
    <w:rsid w:val="001632C8"/>
    <w:rsid w:val="001635B9"/>
    <w:rsid w:val="00163748"/>
    <w:rsid w:val="001642AD"/>
    <w:rsid w:val="00165C9E"/>
    <w:rsid w:val="001663A4"/>
    <w:rsid w:val="00166522"/>
    <w:rsid w:val="00167049"/>
    <w:rsid w:val="00170FF3"/>
    <w:rsid w:val="0017171F"/>
    <w:rsid w:val="00171991"/>
    <w:rsid w:val="00172CD0"/>
    <w:rsid w:val="001733F8"/>
    <w:rsid w:val="00174811"/>
    <w:rsid w:val="00174D11"/>
    <w:rsid w:val="00174ECE"/>
    <w:rsid w:val="00175B6D"/>
    <w:rsid w:val="0018080E"/>
    <w:rsid w:val="001830C5"/>
    <w:rsid w:val="00196D28"/>
    <w:rsid w:val="001A1BEF"/>
    <w:rsid w:val="001A3FF5"/>
    <w:rsid w:val="001A5865"/>
    <w:rsid w:val="001A5E50"/>
    <w:rsid w:val="001A63D7"/>
    <w:rsid w:val="001A6ED7"/>
    <w:rsid w:val="001A768E"/>
    <w:rsid w:val="001A7963"/>
    <w:rsid w:val="001B2670"/>
    <w:rsid w:val="001B40A7"/>
    <w:rsid w:val="001C02D5"/>
    <w:rsid w:val="001C0909"/>
    <w:rsid w:val="001C3359"/>
    <w:rsid w:val="001C3EF4"/>
    <w:rsid w:val="001C4452"/>
    <w:rsid w:val="001C49D7"/>
    <w:rsid w:val="001C5938"/>
    <w:rsid w:val="001C70EF"/>
    <w:rsid w:val="001D1135"/>
    <w:rsid w:val="001D4529"/>
    <w:rsid w:val="001D6B46"/>
    <w:rsid w:val="001D7DD9"/>
    <w:rsid w:val="001E2C65"/>
    <w:rsid w:val="001E4450"/>
    <w:rsid w:val="001E69D7"/>
    <w:rsid w:val="001F2F62"/>
    <w:rsid w:val="001F3C5A"/>
    <w:rsid w:val="001F3C77"/>
    <w:rsid w:val="0020083A"/>
    <w:rsid w:val="0020283C"/>
    <w:rsid w:val="00202EFA"/>
    <w:rsid w:val="00204557"/>
    <w:rsid w:val="00204785"/>
    <w:rsid w:val="00210FB3"/>
    <w:rsid w:val="00212FD0"/>
    <w:rsid w:val="00213E5D"/>
    <w:rsid w:val="00214938"/>
    <w:rsid w:val="002173FC"/>
    <w:rsid w:val="0021754C"/>
    <w:rsid w:val="00217C6C"/>
    <w:rsid w:val="00223FBA"/>
    <w:rsid w:val="00224687"/>
    <w:rsid w:val="00224DDB"/>
    <w:rsid w:val="00225FB8"/>
    <w:rsid w:val="002260DC"/>
    <w:rsid w:val="002277E7"/>
    <w:rsid w:val="002358DA"/>
    <w:rsid w:val="00237E8B"/>
    <w:rsid w:val="00240C35"/>
    <w:rsid w:val="00240E90"/>
    <w:rsid w:val="0024294B"/>
    <w:rsid w:val="00242B7A"/>
    <w:rsid w:val="00242C6B"/>
    <w:rsid w:val="002431F3"/>
    <w:rsid w:val="00244E62"/>
    <w:rsid w:val="00246F8F"/>
    <w:rsid w:val="002516C1"/>
    <w:rsid w:val="002520BE"/>
    <w:rsid w:val="00252F96"/>
    <w:rsid w:val="00254CF4"/>
    <w:rsid w:val="002554D7"/>
    <w:rsid w:val="00255711"/>
    <w:rsid w:val="00260210"/>
    <w:rsid w:val="00264C11"/>
    <w:rsid w:val="0026526F"/>
    <w:rsid w:val="002714D2"/>
    <w:rsid w:val="0027174C"/>
    <w:rsid w:val="00273418"/>
    <w:rsid w:val="00274A11"/>
    <w:rsid w:val="002763A1"/>
    <w:rsid w:val="0027711D"/>
    <w:rsid w:val="00282DDD"/>
    <w:rsid w:val="002833D4"/>
    <w:rsid w:val="00290DC2"/>
    <w:rsid w:val="002946E1"/>
    <w:rsid w:val="002A15DC"/>
    <w:rsid w:val="002A3419"/>
    <w:rsid w:val="002A357C"/>
    <w:rsid w:val="002A536C"/>
    <w:rsid w:val="002A5EB7"/>
    <w:rsid w:val="002A67C1"/>
    <w:rsid w:val="002B119A"/>
    <w:rsid w:val="002B3395"/>
    <w:rsid w:val="002B4345"/>
    <w:rsid w:val="002B76CD"/>
    <w:rsid w:val="002C158D"/>
    <w:rsid w:val="002C266F"/>
    <w:rsid w:val="002C2C49"/>
    <w:rsid w:val="002C319D"/>
    <w:rsid w:val="002C380A"/>
    <w:rsid w:val="002C5929"/>
    <w:rsid w:val="002C7DAE"/>
    <w:rsid w:val="002C7E83"/>
    <w:rsid w:val="002C7F21"/>
    <w:rsid w:val="002D2C60"/>
    <w:rsid w:val="002D3936"/>
    <w:rsid w:val="002D6CD0"/>
    <w:rsid w:val="002D7650"/>
    <w:rsid w:val="002D7D5E"/>
    <w:rsid w:val="002E065D"/>
    <w:rsid w:val="002E25DD"/>
    <w:rsid w:val="002E560D"/>
    <w:rsid w:val="002E7162"/>
    <w:rsid w:val="002E74FC"/>
    <w:rsid w:val="002F3012"/>
    <w:rsid w:val="002F4DF5"/>
    <w:rsid w:val="002F529D"/>
    <w:rsid w:val="002F7086"/>
    <w:rsid w:val="003000AE"/>
    <w:rsid w:val="00301AB6"/>
    <w:rsid w:val="00304727"/>
    <w:rsid w:val="0031304E"/>
    <w:rsid w:val="003150AA"/>
    <w:rsid w:val="00315FAC"/>
    <w:rsid w:val="0032046C"/>
    <w:rsid w:val="003215E6"/>
    <w:rsid w:val="003257EE"/>
    <w:rsid w:val="0032590F"/>
    <w:rsid w:val="00327592"/>
    <w:rsid w:val="00335CF7"/>
    <w:rsid w:val="00337700"/>
    <w:rsid w:val="003459E7"/>
    <w:rsid w:val="00346930"/>
    <w:rsid w:val="003474AC"/>
    <w:rsid w:val="0034795B"/>
    <w:rsid w:val="00347A17"/>
    <w:rsid w:val="003520EA"/>
    <w:rsid w:val="003543EE"/>
    <w:rsid w:val="00360598"/>
    <w:rsid w:val="003646BF"/>
    <w:rsid w:val="00364B05"/>
    <w:rsid w:val="00366E31"/>
    <w:rsid w:val="00374E1A"/>
    <w:rsid w:val="003754FD"/>
    <w:rsid w:val="003802E6"/>
    <w:rsid w:val="0038047A"/>
    <w:rsid w:val="00385315"/>
    <w:rsid w:val="00385D35"/>
    <w:rsid w:val="00386EA9"/>
    <w:rsid w:val="00390427"/>
    <w:rsid w:val="00393AFA"/>
    <w:rsid w:val="003A1AA3"/>
    <w:rsid w:val="003A2105"/>
    <w:rsid w:val="003A3F7D"/>
    <w:rsid w:val="003A75F2"/>
    <w:rsid w:val="003B0BDA"/>
    <w:rsid w:val="003B5F13"/>
    <w:rsid w:val="003B7AAD"/>
    <w:rsid w:val="003B7B9A"/>
    <w:rsid w:val="003B7C7D"/>
    <w:rsid w:val="003C1A9C"/>
    <w:rsid w:val="003D1B95"/>
    <w:rsid w:val="003D332C"/>
    <w:rsid w:val="003D5862"/>
    <w:rsid w:val="003E1AB4"/>
    <w:rsid w:val="003E5512"/>
    <w:rsid w:val="003E6B5B"/>
    <w:rsid w:val="003E7497"/>
    <w:rsid w:val="003F0058"/>
    <w:rsid w:val="003F1707"/>
    <w:rsid w:val="00400D75"/>
    <w:rsid w:val="004020BF"/>
    <w:rsid w:val="004102E2"/>
    <w:rsid w:val="00413DC1"/>
    <w:rsid w:val="00422E4F"/>
    <w:rsid w:val="00423360"/>
    <w:rsid w:val="00423C9B"/>
    <w:rsid w:val="00425EE0"/>
    <w:rsid w:val="00426B0B"/>
    <w:rsid w:val="00427135"/>
    <w:rsid w:val="0043034B"/>
    <w:rsid w:val="00430866"/>
    <w:rsid w:val="004317B6"/>
    <w:rsid w:val="00431D4A"/>
    <w:rsid w:val="00432C21"/>
    <w:rsid w:val="00433361"/>
    <w:rsid w:val="00443B6E"/>
    <w:rsid w:val="00443EB3"/>
    <w:rsid w:val="00444F1B"/>
    <w:rsid w:val="0044634B"/>
    <w:rsid w:val="00447111"/>
    <w:rsid w:val="004517EC"/>
    <w:rsid w:val="00454731"/>
    <w:rsid w:val="00454A6F"/>
    <w:rsid w:val="00455F05"/>
    <w:rsid w:val="004564B3"/>
    <w:rsid w:val="00457C6C"/>
    <w:rsid w:val="0046116D"/>
    <w:rsid w:val="004615D7"/>
    <w:rsid w:val="004620CB"/>
    <w:rsid w:val="00462D33"/>
    <w:rsid w:val="00464F1A"/>
    <w:rsid w:val="004664A6"/>
    <w:rsid w:val="004703E9"/>
    <w:rsid w:val="004710B1"/>
    <w:rsid w:val="004720D7"/>
    <w:rsid w:val="00472CEE"/>
    <w:rsid w:val="00480781"/>
    <w:rsid w:val="004900AA"/>
    <w:rsid w:val="00491CD6"/>
    <w:rsid w:val="004930B8"/>
    <w:rsid w:val="00493CE8"/>
    <w:rsid w:val="00493EB8"/>
    <w:rsid w:val="00494B23"/>
    <w:rsid w:val="00497691"/>
    <w:rsid w:val="004A0E4D"/>
    <w:rsid w:val="004A1D7F"/>
    <w:rsid w:val="004A2F45"/>
    <w:rsid w:val="004A6691"/>
    <w:rsid w:val="004A7809"/>
    <w:rsid w:val="004B4FE1"/>
    <w:rsid w:val="004B543F"/>
    <w:rsid w:val="004C1377"/>
    <w:rsid w:val="004C1A05"/>
    <w:rsid w:val="004C5273"/>
    <w:rsid w:val="004C69D0"/>
    <w:rsid w:val="004D0B25"/>
    <w:rsid w:val="004D5717"/>
    <w:rsid w:val="004D74B7"/>
    <w:rsid w:val="004D7CFF"/>
    <w:rsid w:val="004D7F3C"/>
    <w:rsid w:val="004E030B"/>
    <w:rsid w:val="004E1314"/>
    <w:rsid w:val="004E2268"/>
    <w:rsid w:val="004E3413"/>
    <w:rsid w:val="004E4863"/>
    <w:rsid w:val="004E67EF"/>
    <w:rsid w:val="004F1537"/>
    <w:rsid w:val="004F231B"/>
    <w:rsid w:val="004F2CFE"/>
    <w:rsid w:val="004F3DA0"/>
    <w:rsid w:val="004F4468"/>
    <w:rsid w:val="004F5FFC"/>
    <w:rsid w:val="004F6400"/>
    <w:rsid w:val="004F731E"/>
    <w:rsid w:val="004F7B10"/>
    <w:rsid w:val="00502247"/>
    <w:rsid w:val="005049F3"/>
    <w:rsid w:val="0050569C"/>
    <w:rsid w:val="00511549"/>
    <w:rsid w:val="005158E6"/>
    <w:rsid w:val="00515C9C"/>
    <w:rsid w:val="00517E28"/>
    <w:rsid w:val="0052342B"/>
    <w:rsid w:val="00524985"/>
    <w:rsid w:val="00525463"/>
    <w:rsid w:val="00527522"/>
    <w:rsid w:val="0052779D"/>
    <w:rsid w:val="005310AF"/>
    <w:rsid w:val="00532FEB"/>
    <w:rsid w:val="00540D78"/>
    <w:rsid w:val="005441A2"/>
    <w:rsid w:val="005452D9"/>
    <w:rsid w:val="00545723"/>
    <w:rsid w:val="00545A49"/>
    <w:rsid w:val="005506B5"/>
    <w:rsid w:val="005511BE"/>
    <w:rsid w:val="005518D5"/>
    <w:rsid w:val="0055207C"/>
    <w:rsid w:val="00552ADA"/>
    <w:rsid w:val="00552AE0"/>
    <w:rsid w:val="0055319B"/>
    <w:rsid w:val="00561F38"/>
    <w:rsid w:val="00564080"/>
    <w:rsid w:val="0056504F"/>
    <w:rsid w:val="00565EDE"/>
    <w:rsid w:val="0057044A"/>
    <w:rsid w:val="00572B50"/>
    <w:rsid w:val="00572EB0"/>
    <w:rsid w:val="0057404D"/>
    <w:rsid w:val="00574513"/>
    <w:rsid w:val="00577570"/>
    <w:rsid w:val="0058390C"/>
    <w:rsid w:val="0058465A"/>
    <w:rsid w:val="00585145"/>
    <w:rsid w:val="00586CF8"/>
    <w:rsid w:val="005931F7"/>
    <w:rsid w:val="00593A0E"/>
    <w:rsid w:val="00594E04"/>
    <w:rsid w:val="005961D3"/>
    <w:rsid w:val="005A4C45"/>
    <w:rsid w:val="005B2D0C"/>
    <w:rsid w:val="005B5F5D"/>
    <w:rsid w:val="005C1AE8"/>
    <w:rsid w:val="005C2F95"/>
    <w:rsid w:val="005C422D"/>
    <w:rsid w:val="005C4F22"/>
    <w:rsid w:val="005C6441"/>
    <w:rsid w:val="005D0D60"/>
    <w:rsid w:val="005D3238"/>
    <w:rsid w:val="005D394F"/>
    <w:rsid w:val="005D4B67"/>
    <w:rsid w:val="005D4C98"/>
    <w:rsid w:val="005E3010"/>
    <w:rsid w:val="005E356B"/>
    <w:rsid w:val="005E3B6A"/>
    <w:rsid w:val="005E61CE"/>
    <w:rsid w:val="005F1087"/>
    <w:rsid w:val="00600258"/>
    <w:rsid w:val="0060162C"/>
    <w:rsid w:val="00602B75"/>
    <w:rsid w:val="00604A0F"/>
    <w:rsid w:val="0060563C"/>
    <w:rsid w:val="00606868"/>
    <w:rsid w:val="006157B4"/>
    <w:rsid w:val="006169E2"/>
    <w:rsid w:val="00620237"/>
    <w:rsid w:val="00624D35"/>
    <w:rsid w:val="006273C2"/>
    <w:rsid w:val="00630158"/>
    <w:rsid w:val="006302C8"/>
    <w:rsid w:val="00634772"/>
    <w:rsid w:val="006349DD"/>
    <w:rsid w:val="00634D75"/>
    <w:rsid w:val="00635948"/>
    <w:rsid w:val="0063669B"/>
    <w:rsid w:val="006377E2"/>
    <w:rsid w:val="00637A78"/>
    <w:rsid w:val="0064223C"/>
    <w:rsid w:val="0064321E"/>
    <w:rsid w:val="00643E13"/>
    <w:rsid w:val="006451C5"/>
    <w:rsid w:val="0064710B"/>
    <w:rsid w:val="0065636D"/>
    <w:rsid w:val="00657239"/>
    <w:rsid w:val="006623F7"/>
    <w:rsid w:val="00662CEC"/>
    <w:rsid w:val="0066318D"/>
    <w:rsid w:val="00665A8C"/>
    <w:rsid w:val="006667CF"/>
    <w:rsid w:val="00670EA3"/>
    <w:rsid w:val="00670F19"/>
    <w:rsid w:val="00675E9A"/>
    <w:rsid w:val="00682627"/>
    <w:rsid w:val="00687B9E"/>
    <w:rsid w:val="006910AB"/>
    <w:rsid w:val="00692035"/>
    <w:rsid w:val="006925F6"/>
    <w:rsid w:val="00692A2D"/>
    <w:rsid w:val="00695665"/>
    <w:rsid w:val="00695CF4"/>
    <w:rsid w:val="006A5171"/>
    <w:rsid w:val="006A5ED0"/>
    <w:rsid w:val="006B3095"/>
    <w:rsid w:val="006B30A5"/>
    <w:rsid w:val="006B609A"/>
    <w:rsid w:val="006B6392"/>
    <w:rsid w:val="006C0A2A"/>
    <w:rsid w:val="006C2E33"/>
    <w:rsid w:val="006C58D3"/>
    <w:rsid w:val="006C5F2C"/>
    <w:rsid w:val="006C7344"/>
    <w:rsid w:val="006D0384"/>
    <w:rsid w:val="006D0F1D"/>
    <w:rsid w:val="006D6AEC"/>
    <w:rsid w:val="006D6D71"/>
    <w:rsid w:val="006E2835"/>
    <w:rsid w:val="006E5245"/>
    <w:rsid w:val="006E6F0C"/>
    <w:rsid w:val="006F0408"/>
    <w:rsid w:val="006F4E7B"/>
    <w:rsid w:val="006F56E5"/>
    <w:rsid w:val="006F6252"/>
    <w:rsid w:val="006F7510"/>
    <w:rsid w:val="00710340"/>
    <w:rsid w:val="00711E71"/>
    <w:rsid w:val="00713140"/>
    <w:rsid w:val="007131D1"/>
    <w:rsid w:val="0071420C"/>
    <w:rsid w:val="00714915"/>
    <w:rsid w:val="00715A5E"/>
    <w:rsid w:val="007161D3"/>
    <w:rsid w:val="007216AD"/>
    <w:rsid w:val="00725A61"/>
    <w:rsid w:val="00725F67"/>
    <w:rsid w:val="00726F5D"/>
    <w:rsid w:val="00727562"/>
    <w:rsid w:val="007328C6"/>
    <w:rsid w:val="007334F2"/>
    <w:rsid w:val="007347C4"/>
    <w:rsid w:val="00735CC7"/>
    <w:rsid w:val="00740E4A"/>
    <w:rsid w:val="0074289A"/>
    <w:rsid w:val="00744B20"/>
    <w:rsid w:val="0075027A"/>
    <w:rsid w:val="007533B2"/>
    <w:rsid w:val="007538F7"/>
    <w:rsid w:val="00753DEA"/>
    <w:rsid w:val="00761AEF"/>
    <w:rsid w:val="0076206B"/>
    <w:rsid w:val="00765DD4"/>
    <w:rsid w:val="007660FC"/>
    <w:rsid w:val="007676B1"/>
    <w:rsid w:val="007704BC"/>
    <w:rsid w:val="00772965"/>
    <w:rsid w:val="00772FF7"/>
    <w:rsid w:val="00773E20"/>
    <w:rsid w:val="007765FD"/>
    <w:rsid w:val="00777995"/>
    <w:rsid w:val="00777FAE"/>
    <w:rsid w:val="00777FB2"/>
    <w:rsid w:val="0078001A"/>
    <w:rsid w:val="00780D6E"/>
    <w:rsid w:val="00782036"/>
    <w:rsid w:val="007820CF"/>
    <w:rsid w:val="00784658"/>
    <w:rsid w:val="00785574"/>
    <w:rsid w:val="007877E5"/>
    <w:rsid w:val="00787F75"/>
    <w:rsid w:val="00790D3C"/>
    <w:rsid w:val="0079121F"/>
    <w:rsid w:val="00791720"/>
    <w:rsid w:val="00791D0F"/>
    <w:rsid w:val="00792243"/>
    <w:rsid w:val="0079229A"/>
    <w:rsid w:val="00793E35"/>
    <w:rsid w:val="0079452C"/>
    <w:rsid w:val="007958E8"/>
    <w:rsid w:val="007A247C"/>
    <w:rsid w:val="007A48AA"/>
    <w:rsid w:val="007A56C0"/>
    <w:rsid w:val="007A5E5E"/>
    <w:rsid w:val="007B0A2A"/>
    <w:rsid w:val="007B164A"/>
    <w:rsid w:val="007B29C8"/>
    <w:rsid w:val="007B3719"/>
    <w:rsid w:val="007B5344"/>
    <w:rsid w:val="007B5C17"/>
    <w:rsid w:val="007C565B"/>
    <w:rsid w:val="007C6388"/>
    <w:rsid w:val="007C7D32"/>
    <w:rsid w:val="007D358F"/>
    <w:rsid w:val="007D67CA"/>
    <w:rsid w:val="007E00D6"/>
    <w:rsid w:val="007E019A"/>
    <w:rsid w:val="007E1D81"/>
    <w:rsid w:val="007E25D9"/>
    <w:rsid w:val="007E3AE2"/>
    <w:rsid w:val="007E47A9"/>
    <w:rsid w:val="007E493B"/>
    <w:rsid w:val="007E576F"/>
    <w:rsid w:val="007E5C03"/>
    <w:rsid w:val="007F3D0C"/>
    <w:rsid w:val="007F41B8"/>
    <w:rsid w:val="008007EB"/>
    <w:rsid w:val="00800A8F"/>
    <w:rsid w:val="0080378A"/>
    <w:rsid w:val="00803B64"/>
    <w:rsid w:val="00806E5A"/>
    <w:rsid w:val="008075F0"/>
    <w:rsid w:val="00807816"/>
    <w:rsid w:val="00807978"/>
    <w:rsid w:val="00807DE8"/>
    <w:rsid w:val="0081194A"/>
    <w:rsid w:val="00812BFD"/>
    <w:rsid w:val="00813D96"/>
    <w:rsid w:val="00813EA8"/>
    <w:rsid w:val="00814FB8"/>
    <w:rsid w:val="008168C7"/>
    <w:rsid w:val="00816D35"/>
    <w:rsid w:val="00817A71"/>
    <w:rsid w:val="008202D5"/>
    <w:rsid w:val="008206F4"/>
    <w:rsid w:val="00822625"/>
    <w:rsid w:val="00822CA2"/>
    <w:rsid w:val="0083168C"/>
    <w:rsid w:val="00832862"/>
    <w:rsid w:val="00832F9D"/>
    <w:rsid w:val="00834F9C"/>
    <w:rsid w:val="00842110"/>
    <w:rsid w:val="008528BB"/>
    <w:rsid w:val="00854274"/>
    <w:rsid w:val="0085633E"/>
    <w:rsid w:val="00860A04"/>
    <w:rsid w:val="00861484"/>
    <w:rsid w:val="00861A35"/>
    <w:rsid w:val="0086328D"/>
    <w:rsid w:val="00875BD7"/>
    <w:rsid w:val="00876248"/>
    <w:rsid w:val="00876A97"/>
    <w:rsid w:val="00876B21"/>
    <w:rsid w:val="0088087B"/>
    <w:rsid w:val="00880904"/>
    <w:rsid w:val="00890311"/>
    <w:rsid w:val="00892665"/>
    <w:rsid w:val="008949EE"/>
    <w:rsid w:val="008A079E"/>
    <w:rsid w:val="008A0BF4"/>
    <w:rsid w:val="008A26E1"/>
    <w:rsid w:val="008A2807"/>
    <w:rsid w:val="008A3A6B"/>
    <w:rsid w:val="008A76D2"/>
    <w:rsid w:val="008B0A14"/>
    <w:rsid w:val="008B3B26"/>
    <w:rsid w:val="008B4413"/>
    <w:rsid w:val="008C2813"/>
    <w:rsid w:val="008C4DB1"/>
    <w:rsid w:val="008C4E71"/>
    <w:rsid w:val="008C5FA4"/>
    <w:rsid w:val="008C78E0"/>
    <w:rsid w:val="008D094F"/>
    <w:rsid w:val="008D3369"/>
    <w:rsid w:val="008D687A"/>
    <w:rsid w:val="008E311E"/>
    <w:rsid w:val="008E5B1C"/>
    <w:rsid w:val="008F25CF"/>
    <w:rsid w:val="008F5656"/>
    <w:rsid w:val="00900255"/>
    <w:rsid w:val="00900E57"/>
    <w:rsid w:val="0090465D"/>
    <w:rsid w:val="00904A2A"/>
    <w:rsid w:val="00904C65"/>
    <w:rsid w:val="00905AB7"/>
    <w:rsid w:val="00906A08"/>
    <w:rsid w:val="00906E52"/>
    <w:rsid w:val="00910A28"/>
    <w:rsid w:val="0091298F"/>
    <w:rsid w:val="00912C83"/>
    <w:rsid w:val="00914E6E"/>
    <w:rsid w:val="00915073"/>
    <w:rsid w:val="00915FD0"/>
    <w:rsid w:val="00917142"/>
    <w:rsid w:val="009202A6"/>
    <w:rsid w:val="00920883"/>
    <w:rsid w:val="009225B1"/>
    <w:rsid w:val="00922CDC"/>
    <w:rsid w:val="00924FD2"/>
    <w:rsid w:val="00925CA5"/>
    <w:rsid w:val="00926652"/>
    <w:rsid w:val="00930069"/>
    <w:rsid w:val="00931260"/>
    <w:rsid w:val="00933751"/>
    <w:rsid w:val="009350F3"/>
    <w:rsid w:val="0093772C"/>
    <w:rsid w:val="0094009F"/>
    <w:rsid w:val="009403CE"/>
    <w:rsid w:val="00940B77"/>
    <w:rsid w:val="00942FBD"/>
    <w:rsid w:val="00944EEF"/>
    <w:rsid w:val="00944FF6"/>
    <w:rsid w:val="009468F8"/>
    <w:rsid w:val="00946FCC"/>
    <w:rsid w:val="00947102"/>
    <w:rsid w:val="00951FAA"/>
    <w:rsid w:val="00952A33"/>
    <w:rsid w:val="00952ADE"/>
    <w:rsid w:val="00953423"/>
    <w:rsid w:val="00956B1C"/>
    <w:rsid w:val="00956B59"/>
    <w:rsid w:val="00960B54"/>
    <w:rsid w:val="00961013"/>
    <w:rsid w:val="00966148"/>
    <w:rsid w:val="00972174"/>
    <w:rsid w:val="00972FE3"/>
    <w:rsid w:val="0097360D"/>
    <w:rsid w:val="00973F80"/>
    <w:rsid w:val="00974165"/>
    <w:rsid w:val="00975953"/>
    <w:rsid w:val="009800DD"/>
    <w:rsid w:val="00982518"/>
    <w:rsid w:val="0098510B"/>
    <w:rsid w:val="00992AB2"/>
    <w:rsid w:val="00992BDB"/>
    <w:rsid w:val="00993213"/>
    <w:rsid w:val="00997670"/>
    <w:rsid w:val="009A08B1"/>
    <w:rsid w:val="009A0AAC"/>
    <w:rsid w:val="009A19FE"/>
    <w:rsid w:val="009A3B79"/>
    <w:rsid w:val="009A3CF4"/>
    <w:rsid w:val="009A43F2"/>
    <w:rsid w:val="009A71ED"/>
    <w:rsid w:val="009A7353"/>
    <w:rsid w:val="009B1A6A"/>
    <w:rsid w:val="009B1B44"/>
    <w:rsid w:val="009B2545"/>
    <w:rsid w:val="009B2847"/>
    <w:rsid w:val="009B5501"/>
    <w:rsid w:val="009C38BB"/>
    <w:rsid w:val="009C69F7"/>
    <w:rsid w:val="009C7497"/>
    <w:rsid w:val="009C7F94"/>
    <w:rsid w:val="009D1E85"/>
    <w:rsid w:val="009D297B"/>
    <w:rsid w:val="009D36DA"/>
    <w:rsid w:val="009D42D8"/>
    <w:rsid w:val="009D50C0"/>
    <w:rsid w:val="009D7793"/>
    <w:rsid w:val="009D7F59"/>
    <w:rsid w:val="009E548D"/>
    <w:rsid w:val="009F2394"/>
    <w:rsid w:val="009F64C5"/>
    <w:rsid w:val="00A0073D"/>
    <w:rsid w:val="00A00D42"/>
    <w:rsid w:val="00A02273"/>
    <w:rsid w:val="00A033B7"/>
    <w:rsid w:val="00A03DC0"/>
    <w:rsid w:val="00A0585F"/>
    <w:rsid w:val="00A10E37"/>
    <w:rsid w:val="00A11537"/>
    <w:rsid w:val="00A15D9D"/>
    <w:rsid w:val="00A16CDB"/>
    <w:rsid w:val="00A2095E"/>
    <w:rsid w:val="00A211D3"/>
    <w:rsid w:val="00A2209A"/>
    <w:rsid w:val="00A2425F"/>
    <w:rsid w:val="00A26F5A"/>
    <w:rsid w:val="00A26FB7"/>
    <w:rsid w:val="00A30827"/>
    <w:rsid w:val="00A309B3"/>
    <w:rsid w:val="00A32B5D"/>
    <w:rsid w:val="00A3474D"/>
    <w:rsid w:val="00A360B7"/>
    <w:rsid w:val="00A36E08"/>
    <w:rsid w:val="00A375FA"/>
    <w:rsid w:val="00A405FC"/>
    <w:rsid w:val="00A45F55"/>
    <w:rsid w:val="00A460E3"/>
    <w:rsid w:val="00A463DD"/>
    <w:rsid w:val="00A47A92"/>
    <w:rsid w:val="00A5163E"/>
    <w:rsid w:val="00A5421D"/>
    <w:rsid w:val="00A571F2"/>
    <w:rsid w:val="00A57D53"/>
    <w:rsid w:val="00A619A5"/>
    <w:rsid w:val="00A6245F"/>
    <w:rsid w:val="00A6518B"/>
    <w:rsid w:val="00A72193"/>
    <w:rsid w:val="00A73B91"/>
    <w:rsid w:val="00A74A1B"/>
    <w:rsid w:val="00A74DFE"/>
    <w:rsid w:val="00A7602E"/>
    <w:rsid w:val="00A7657A"/>
    <w:rsid w:val="00A80AE7"/>
    <w:rsid w:val="00A85A18"/>
    <w:rsid w:val="00A867EF"/>
    <w:rsid w:val="00A86EEE"/>
    <w:rsid w:val="00A8799E"/>
    <w:rsid w:val="00A9003D"/>
    <w:rsid w:val="00A91DE5"/>
    <w:rsid w:val="00A92B37"/>
    <w:rsid w:val="00A93353"/>
    <w:rsid w:val="00A933A8"/>
    <w:rsid w:val="00A94827"/>
    <w:rsid w:val="00A94C00"/>
    <w:rsid w:val="00A95355"/>
    <w:rsid w:val="00A968C0"/>
    <w:rsid w:val="00AA167A"/>
    <w:rsid w:val="00AA2197"/>
    <w:rsid w:val="00AA2628"/>
    <w:rsid w:val="00AA4AE5"/>
    <w:rsid w:val="00AA5B7A"/>
    <w:rsid w:val="00AA798B"/>
    <w:rsid w:val="00AB19F9"/>
    <w:rsid w:val="00AB3F1F"/>
    <w:rsid w:val="00AB4935"/>
    <w:rsid w:val="00AB6218"/>
    <w:rsid w:val="00AB69EB"/>
    <w:rsid w:val="00AB723A"/>
    <w:rsid w:val="00AC7304"/>
    <w:rsid w:val="00AD01F2"/>
    <w:rsid w:val="00AD4E2B"/>
    <w:rsid w:val="00AD5B55"/>
    <w:rsid w:val="00AD5C34"/>
    <w:rsid w:val="00AD5F71"/>
    <w:rsid w:val="00AE38BC"/>
    <w:rsid w:val="00AE44E3"/>
    <w:rsid w:val="00AF03BA"/>
    <w:rsid w:val="00AF0B93"/>
    <w:rsid w:val="00AF451D"/>
    <w:rsid w:val="00AF5808"/>
    <w:rsid w:val="00AF684B"/>
    <w:rsid w:val="00B003AF"/>
    <w:rsid w:val="00B006F0"/>
    <w:rsid w:val="00B009C8"/>
    <w:rsid w:val="00B0371A"/>
    <w:rsid w:val="00B039F3"/>
    <w:rsid w:val="00B046C6"/>
    <w:rsid w:val="00B04789"/>
    <w:rsid w:val="00B10022"/>
    <w:rsid w:val="00B13C13"/>
    <w:rsid w:val="00B13E2F"/>
    <w:rsid w:val="00B142C3"/>
    <w:rsid w:val="00B246A0"/>
    <w:rsid w:val="00B25276"/>
    <w:rsid w:val="00B30C88"/>
    <w:rsid w:val="00B348C1"/>
    <w:rsid w:val="00B36B0B"/>
    <w:rsid w:val="00B42E67"/>
    <w:rsid w:val="00B42EFC"/>
    <w:rsid w:val="00B43D06"/>
    <w:rsid w:val="00B47AD1"/>
    <w:rsid w:val="00B51380"/>
    <w:rsid w:val="00B51A63"/>
    <w:rsid w:val="00B536C2"/>
    <w:rsid w:val="00B53BDB"/>
    <w:rsid w:val="00B55DDE"/>
    <w:rsid w:val="00B56EB6"/>
    <w:rsid w:val="00B57B49"/>
    <w:rsid w:val="00B60620"/>
    <w:rsid w:val="00B63288"/>
    <w:rsid w:val="00B67956"/>
    <w:rsid w:val="00B72E05"/>
    <w:rsid w:val="00B73AF5"/>
    <w:rsid w:val="00B74106"/>
    <w:rsid w:val="00B74C86"/>
    <w:rsid w:val="00B77CE0"/>
    <w:rsid w:val="00B80B1A"/>
    <w:rsid w:val="00B81E7D"/>
    <w:rsid w:val="00B8269C"/>
    <w:rsid w:val="00B8520E"/>
    <w:rsid w:val="00B9039B"/>
    <w:rsid w:val="00B90F7D"/>
    <w:rsid w:val="00B9254A"/>
    <w:rsid w:val="00B93609"/>
    <w:rsid w:val="00BA05C4"/>
    <w:rsid w:val="00BA0CF9"/>
    <w:rsid w:val="00BA1B97"/>
    <w:rsid w:val="00BA6DF3"/>
    <w:rsid w:val="00BB1C97"/>
    <w:rsid w:val="00BB4701"/>
    <w:rsid w:val="00BB574C"/>
    <w:rsid w:val="00BC17F5"/>
    <w:rsid w:val="00BC1F37"/>
    <w:rsid w:val="00BC4582"/>
    <w:rsid w:val="00BC522D"/>
    <w:rsid w:val="00BC76EA"/>
    <w:rsid w:val="00BD5EBE"/>
    <w:rsid w:val="00BE2E11"/>
    <w:rsid w:val="00BE3279"/>
    <w:rsid w:val="00BE35D7"/>
    <w:rsid w:val="00BE558F"/>
    <w:rsid w:val="00BF3505"/>
    <w:rsid w:val="00BF351F"/>
    <w:rsid w:val="00BF74D7"/>
    <w:rsid w:val="00BF770B"/>
    <w:rsid w:val="00C0116D"/>
    <w:rsid w:val="00C0169F"/>
    <w:rsid w:val="00C020F7"/>
    <w:rsid w:val="00C03AE5"/>
    <w:rsid w:val="00C0533B"/>
    <w:rsid w:val="00C05D24"/>
    <w:rsid w:val="00C07C42"/>
    <w:rsid w:val="00C106B4"/>
    <w:rsid w:val="00C1154A"/>
    <w:rsid w:val="00C129C8"/>
    <w:rsid w:val="00C1330C"/>
    <w:rsid w:val="00C1567D"/>
    <w:rsid w:val="00C1665F"/>
    <w:rsid w:val="00C23915"/>
    <w:rsid w:val="00C23ECF"/>
    <w:rsid w:val="00C2579B"/>
    <w:rsid w:val="00C25CD9"/>
    <w:rsid w:val="00C317E8"/>
    <w:rsid w:val="00C32331"/>
    <w:rsid w:val="00C3429B"/>
    <w:rsid w:val="00C34798"/>
    <w:rsid w:val="00C348CD"/>
    <w:rsid w:val="00C34BF6"/>
    <w:rsid w:val="00C414A5"/>
    <w:rsid w:val="00C44AB6"/>
    <w:rsid w:val="00C44CBD"/>
    <w:rsid w:val="00C50BA7"/>
    <w:rsid w:val="00C51759"/>
    <w:rsid w:val="00C57F3A"/>
    <w:rsid w:val="00C60095"/>
    <w:rsid w:val="00C61654"/>
    <w:rsid w:val="00C631ED"/>
    <w:rsid w:val="00C6385B"/>
    <w:rsid w:val="00C63D8C"/>
    <w:rsid w:val="00C63E97"/>
    <w:rsid w:val="00C67F37"/>
    <w:rsid w:val="00C7470A"/>
    <w:rsid w:val="00C75293"/>
    <w:rsid w:val="00C75ECA"/>
    <w:rsid w:val="00C80130"/>
    <w:rsid w:val="00C81349"/>
    <w:rsid w:val="00C816D9"/>
    <w:rsid w:val="00C818C7"/>
    <w:rsid w:val="00C844D9"/>
    <w:rsid w:val="00C865ED"/>
    <w:rsid w:val="00C90E1C"/>
    <w:rsid w:val="00C918CA"/>
    <w:rsid w:val="00C91908"/>
    <w:rsid w:val="00C94BC4"/>
    <w:rsid w:val="00C952EA"/>
    <w:rsid w:val="00CA0FED"/>
    <w:rsid w:val="00CA275D"/>
    <w:rsid w:val="00CA2E3C"/>
    <w:rsid w:val="00CA3D7D"/>
    <w:rsid w:val="00CB030D"/>
    <w:rsid w:val="00CC0532"/>
    <w:rsid w:val="00CC0888"/>
    <w:rsid w:val="00CC2862"/>
    <w:rsid w:val="00CC7529"/>
    <w:rsid w:val="00CC76F5"/>
    <w:rsid w:val="00CD0E9B"/>
    <w:rsid w:val="00CD13D0"/>
    <w:rsid w:val="00CD3576"/>
    <w:rsid w:val="00CD6691"/>
    <w:rsid w:val="00CE3AA3"/>
    <w:rsid w:val="00CE50F5"/>
    <w:rsid w:val="00CE56CA"/>
    <w:rsid w:val="00CE6F3C"/>
    <w:rsid w:val="00CF1965"/>
    <w:rsid w:val="00CF2D9B"/>
    <w:rsid w:val="00CF4230"/>
    <w:rsid w:val="00CF5191"/>
    <w:rsid w:val="00CF75D2"/>
    <w:rsid w:val="00D0009F"/>
    <w:rsid w:val="00D00C18"/>
    <w:rsid w:val="00D0461A"/>
    <w:rsid w:val="00D05985"/>
    <w:rsid w:val="00D10EE6"/>
    <w:rsid w:val="00D11CBB"/>
    <w:rsid w:val="00D121A5"/>
    <w:rsid w:val="00D140B4"/>
    <w:rsid w:val="00D14458"/>
    <w:rsid w:val="00D16356"/>
    <w:rsid w:val="00D2108D"/>
    <w:rsid w:val="00D245B1"/>
    <w:rsid w:val="00D245CB"/>
    <w:rsid w:val="00D2491E"/>
    <w:rsid w:val="00D265B0"/>
    <w:rsid w:val="00D26975"/>
    <w:rsid w:val="00D3015E"/>
    <w:rsid w:val="00D331A1"/>
    <w:rsid w:val="00D332E3"/>
    <w:rsid w:val="00D3375A"/>
    <w:rsid w:val="00D33B52"/>
    <w:rsid w:val="00D400B6"/>
    <w:rsid w:val="00D41BDA"/>
    <w:rsid w:val="00D43CFC"/>
    <w:rsid w:val="00D44A1D"/>
    <w:rsid w:val="00D454B1"/>
    <w:rsid w:val="00D45A13"/>
    <w:rsid w:val="00D47872"/>
    <w:rsid w:val="00D50ABA"/>
    <w:rsid w:val="00D53254"/>
    <w:rsid w:val="00D5454C"/>
    <w:rsid w:val="00D54AE0"/>
    <w:rsid w:val="00D57CD6"/>
    <w:rsid w:val="00D6022A"/>
    <w:rsid w:val="00D60524"/>
    <w:rsid w:val="00D634CA"/>
    <w:rsid w:val="00D6609F"/>
    <w:rsid w:val="00D7117A"/>
    <w:rsid w:val="00D7392F"/>
    <w:rsid w:val="00D747E3"/>
    <w:rsid w:val="00D75423"/>
    <w:rsid w:val="00D779D5"/>
    <w:rsid w:val="00D809D3"/>
    <w:rsid w:val="00D82938"/>
    <w:rsid w:val="00D82C53"/>
    <w:rsid w:val="00D83134"/>
    <w:rsid w:val="00D84BB3"/>
    <w:rsid w:val="00D84F26"/>
    <w:rsid w:val="00D85BF1"/>
    <w:rsid w:val="00D863EB"/>
    <w:rsid w:val="00D86BCE"/>
    <w:rsid w:val="00D90052"/>
    <w:rsid w:val="00D90D97"/>
    <w:rsid w:val="00D91B36"/>
    <w:rsid w:val="00D91B66"/>
    <w:rsid w:val="00D93028"/>
    <w:rsid w:val="00D949F1"/>
    <w:rsid w:val="00DA1685"/>
    <w:rsid w:val="00DA2D9A"/>
    <w:rsid w:val="00DA644A"/>
    <w:rsid w:val="00DA647A"/>
    <w:rsid w:val="00DA6C6C"/>
    <w:rsid w:val="00DB0B8C"/>
    <w:rsid w:val="00DB1942"/>
    <w:rsid w:val="00DB486F"/>
    <w:rsid w:val="00DB4893"/>
    <w:rsid w:val="00DB7381"/>
    <w:rsid w:val="00DB7740"/>
    <w:rsid w:val="00DC14E8"/>
    <w:rsid w:val="00DC6FC6"/>
    <w:rsid w:val="00DC79B2"/>
    <w:rsid w:val="00DC7C23"/>
    <w:rsid w:val="00DC7E05"/>
    <w:rsid w:val="00DC7FF3"/>
    <w:rsid w:val="00DD160A"/>
    <w:rsid w:val="00DD26C2"/>
    <w:rsid w:val="00DD46E4"/>
    <w:rsid w:val="00DE2661"/>
    <w:rsid w:val="00DE2B08"/>
    <w:rsid w:val="00DE3249"/>
    <w:rsid w:val="00DE571E"/>
    <w:rsid w:val="00DE7204"/>
    <w:rsid w:val="00DF7B0A"/>
    <w:rsid w:val="00E0066A"/>
    <w:rsid w:val="00E010F1"/>
    <w:rsid w:val="00E020BD"/>
    <w:rsid w:val="00E04817"/>
    <w:rsid w:val="00E05FE9"/>
    <w:rsid w:val="00E06638"/>
    <w:rsid w:val="00E07EAF"/>
    <w:rsid w:val="00E12FE0"/>
    <w:rsid w:val="00E13A69"/>
    <w:rsid w:val="00E14C19"/>
    <w:rsid w:val="00E14C5E"/>
    <w:rsid w:val="00E15F6F"/>
    <w:rsid w:val="00E175D5"/>
    <w:rsid w:val="00E233BE"/>
    <w:rsid w:val="00E25D21"/>
    <w:rsid w:val="00E25DD1"/>
    <w:rsid w:val="00E27187"/>
    <w:rsid w:val="00E3235E"/>
    <w:rsid w:val="00E3490B"/>
    <w:rsid w:val="00E35B8D"/>
    <w:rsid w:val="00E379FC"/>
    <w:rsid w:val="00E42CEA"/>
    <w:rsid w:val="00E4472E"/>
    <w:rsid w:val="00E476F4"/>
    <w:rsid w:val="00E52592"/>
    <w:rsid w:val="00E54D9C"/>
    <w:rsid w:val="00E5683E"/>
    <w:rsid w:val="00E57BEB"/>
    <w:rsid w:val="00E61D2B"/>
    <w:rsid w:val="00E62856"/>
    <w:rsid w:val="00E635A1"/>
    <w:rsid w:val="00E64D5F"/>
    <w:rsid w:val="00E67204"/>
    <w:rsid w:val="00E67A0E"/>
    <w:rsid w:val="00E715F5"/>
    <w:rsid w:val="00E72207"/>
    <w:rsid w:val="00E730CE"/>
    <w:rsid w:val="00E74163"/>
    <w:rsid w:val="00E755A9"/>
    <w:rsid w:val="00E7735B"/>
    <w:rsid w:val="00E83025"/>
    <w:rsid w:val="00E84C93"/>
    <w:rsid w:val="00E925C3"/>
    <w:rsid w:val="00E92DBD"/>
    <w:rsid w:val="00E94526"/>
    <w:rsid w:val="00E9459E"/>
    <w:rsid w:val="00E970F6"/>
    <w:rsid w:val="00EA03AB"/>
    <w:rsid w:val="00EA10A9"/>
    <w:rsid w:val="00EA3196"/>
    <w:rsid w:val="00EA63DF"/>
    <w:rsid w:val="00EA7A1F"/>
    <w:rsid w:val="00EA7C1B"/>
    <w:rsid w:val="00EB0B22"/>
    <w:rsid w:val="00EB1F16"/>
    <w:rsid w:val="00EB27FA"/>
    <w:rsid w:val="00EB2858"/>
    <w:rsid w:val="00EB5401"/>
    <w:rsid w:val="00EC184F"/>
    <w:rsid w:val="00EC2881"/>
    <w:rsid w:val="00EC3716"/>
    <w:rsid w:val="00EC3E46"/>
    <w:rsid w:val="00EC5C6F"/>
    <w:rsid w:val="00EC74F0"/>
    <w:rsid w:val="00ED04C7"/>
    <w:rsid w:val="00ED1568"/>
    <w:rsid w:val="00ED16F0"/>
    <w:rsid w:val="00ED1F48"/>
    <w:rsid w:val="00ED2D71"/>
    <w:rsid w:val="00ED3675"/>
    <w:rsid w:val="00EE1756"/>
    <w:rsid w:val="00EE1CB6"/>
    <w:rsid w:val="00EE3BD4"/>
    <w:rsid w:val="00EE3C3C"/>
    <w:rsid w:val="00EE6978"/>
    <w:rsid w:val="00EE7E6F"/>
    <w:rsid w:val="00EF063B"/>
    <w:rsid w:val="00EF07C1"/>
    <w:rsid w:val="00EF5129"/>
    <w:rsid w:val="00EF6BA1"/>
    <w:rsid w:val="00F0070A"/>
    <w:rsid w:val="00F038C3"/>
    <w:rsid w:val="00F04C74"/>
    <w:rsid w:val="00F05B78"/>
    <w:rsid w:val="00F05B79"/>
    <w:rsid w:val="00F0752A"/>
    <w:rsid w:val="00F07540"/>
    <w:rsid w:val="00F102DA"/>
    <w:rsid w:val="00F11264"/>
    <w:rsid w:val="00F114E3"/>
    <w:rsid w:val="00F13EE6"/>
    <w:rsid w:val="00F145C3"/>
    <w:rsid w:val="00F14E3D"/>
    <w:rsid w:val="00F15890"/>
    <w:rsid w:val="00F16660"/>
    <w:rsid w:val="00F1725F"/>
    <w:rsid w:val="00F2231B"/>
    <w:rsid w:val="00F24CF7"/>
    <w:rsid w:val="00F31512"/>
    <w:rsid w:val="00F34A64"/>
    <w:rsid w:val="00F354B8"/>
    <w:rsid w:val="00F357A7"/>
    <w:rsid w:val="00F37A0C"/>
    <w:rsid w:val="00F4031A"/>
    <w:rsid w:val="00F4238C"/>
    <w:rsid w:val="00F42416"/>
    <w:rsid w:val="00F47179"/>
    <w:rsid w:val="00F50AAD"/>
    <w:rsid w:val="00F53E6D"/>
    <w:rsid w:val="00F55457"/>
    <w:rsid w:val="00F56308"/>
    <w:rsid w:val="00F579DC"/>
    <w:rsid w:val="00F60DEC"/>
    <w:rsid w:val="00F62565"/>
    <w:rsid w:val="00F63903"/>
    <w:rsid w:val="00F63BA1"/>
    <w:rsid w:val="00F66A79"/>
    <w:rsid w:val="00F6708A"/>
    <w:rsid w:val="00F708F3"/>
    <w:rsid w:val="00F7105A"/>
    <w:rsid w:val="00F73EBC"/>
    <w:rsid w:val="00F75333"/>
    <w:rsid w:val="00F76BCF"/>
    <w:rsid w:val="00F819B4"/>
    <w:rsid w:val="00F82586"/>
    <w:rsid w:val="00F827BD"/>
    <w:rsid w:val="00F83F78"/>
    <w:rsid w:val="00F86329"/>
    <w:rsid w:val="00F86439"/>
    <w:rsid w:val="00F920F0"/>
    <w:rsid w:val="00F92FC6"/>
    <w:rsid w:val="00F9399A"/>
    <w:rsid w:val="00F94FB3"/>
    <w:rsid w:val="00F97077"/>
    <w:rsid w:val="00FA142E"/>
    <w:rsid w:val="00FA4D6F"/>
    <w:rsid w:val="00FB1175"/>
    <w:rsid w:val="00FB1A8F"/>
    <w:rsid w:val="00FB2173"/>
    <w:rsid w:val="00FB249B"/>
    <w:rsid w:val="00FB28CE"/>
    <w:rsid w:val="00FB2DDB"/>
    <w:rsid w:val="00FB69F1"/>
    <w:rsid w:val="00FC057A"/>
    <w:rsid w:val="00FC1A2D"/>
    <w:rsid w:val="00FC33BC"/>
    <w:rsid w:val="00FC6277"/>
    <w:rsid w:val="00FC6587"/>
    <w:rsid w:val="00FC71A1"/>
    <w:rsid w:val="00FC778D"/>
    <w:rsid w:val="00FD4C7C"/>
    <w:rsid w:val="00FD5A0D"/>
    <w:rsid w:val="00FE1BD5"/>
    <w:rsid w:val="00FE3AE8"/>
    <w:rsid w:val="00FE3EC0"/>
    <w:rsid w:val="00FE5E54"/>
    <w:rsid w:val="00FE750C"/>
    <w:rsid w:val="00FE7816"/>
    <w:rsid w:val="00FF4B6B"/>
    <w:rsid w:val="00FF6D86"/>
    <w:rsid w:val="00FF7A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A3A19"/>
  <w15:docId w15:val="{BE6F0B86-4773-4356-8840-D501C83D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Stone Sans Bold" w:hAnsi="Stone Sans Bold"/>
      <w:i/>
      <w:i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rFonts w:ascii="Stone Sans" w:hAnsi="Stone Sans"/>
      <w:sz w:val="16"/>
      <w:szCs w:val="16"/>
      <w:u w:val="single"/>
    </w:rPr>
  </w:style>
  <w:style w:type="paragraph" w:styleId="Heading4">
    <w:name w:val="heading 4"/>
    <w:basedOn w:val="Normal"/>
    <w:next w:val="Normal"/>
    <w:qFormat/>
    <w:pPr>
      <w:keepNext/>
      <w:outlineLvl w:val="3"/>
    </w:pPr>
    <w:rPr>
      <w:rFonts w:ascii="Stone Sans" w:hAnsi="Stone Sans"/>
      <w:b/>
      <w:bCs/>
      <w:caps/>
    </w:rPr>
  </w:style>
  <w:style w:type="paragraph" w:styleId="Heading5">
    <w:name w:val="heading 5"/>
    <w:basedOn w:val="Normal"/>
    <w:next w:val="Normal"/>
    <w:qFormat/>
    <w:pPr>
      <w:keepNext/>
      <w:outlineLvl w:val="4"/>
    </w:pPr>
    <w:rPr>
      <w:rFonts w:ascii="Stone Sans" w:hAnsi="Stone Sans"/>
      <w:b/>
      <w:bCs/>
      <w:sz w:val="16"/>
      <w:szCs w:val="16"/>
    </w:rPr>
  </w:style>
  <w:style w:type="paragraph" w:styleId="Heading6">
    <w:name w:val="heading 6"/>
    <w:basedOn w:val="Normal"/>
    <w:next w:val="Normal"/>
    <w:qFormat/>
    <w:pPr>
      <w:keepNext/>
      <w:outlineLvl w:val="5"/>
    </w:pPr>
    <w:rPr>
      <w:rFonts w:ascii="Stone Sans" w:hAnsi="Stone Sans"/>
      <w:b/>
      <w:bCs/>
      <w:i/>
      <w:iCs/>
    </w:rPr>
  </w:style>
  <w:style w:type="paragraph" w:styleId="Heading7">
    <w:name w:val="heading 7"/>
    <w:basedOn w:val="Normal"/>
    <w:next w:val="Normal"/>
    <w:qFormat/>
    <w:pPr>
      <w:keepNext/>
      <w:jc w:val="right"/>
      <w:outlineLvl w:val="6"/>
    </w:pPr>
    <w:rPr>
      <w:rFonts w:ascii="Stone Sans" w:hAnsi="Stone Sans"/>
      <w:b/>
      <w:bCs/>
      <w:sz w:val="16"/>
      <w:szCs w:val="16"/>
    </w:rPr>
  </w:style>
  <w:style w:type="paragraph" w:styleId="Heading8">
    <w:name w:val="heading 8"/>
    <w:basedOn w:val="Normal"/>
    <w:next w:val="Normal"/>
    <w:qFormat/>
    <w:pPr>
      <w:keepNext/>
      <w:pBdr>
        <w:bottom w:val="single" w:sz="6" w:space="0" w:color="auto"/>
      </w:pBdr>
      <w:ind w:right="2790"/>
      <w:outlineLvl w:val="7"/>
    </w:pPr>
    <w:rPr>
      <w:rFonts w:ascii="StoneSerif" w:hAnsi="StoneSerif"/>
      <w:smallCaps/>
      <w:color w:val="000000"/>
      <w:sz w:val="48"/>
      <w:szCs w:val="48"/>
    </w:rPr>
  </w:style>
  <w:style w:type="paragraph" w:styleId="Heading9">
    <w:name w:val="heading 9"/>
    <w:basedOn w:val="Normal"/>
    <w:next w:val="Normal"/>
    <w:qFormat/>
    <w:pPr>
      <w:keepNext/>
      <w:outlineLvl w:val="8"/>
    </w:pPr>
    <w:rPr>
      <w:rFonts w:ascii="Stone Sans" w:hAnsi="Stone Sans"/>
      <w:b/>
      <w:bCs/>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
    <w:name w:val="Body Text"/>
    <w:basedOn w:val="Normal"/>
    <w:rPr>
      <w:b/>
      <w:bCs/>
    </w:rPr>
  </w:style>
  <w:style w:type="paragraph" w:styleId="BodyTextIndent">
    <w:name w:val="Body Text Indent"/>
    <w:basedOn w:val="Normal"/>
    <w:rPr>
      <w:rFonts w:ascii="Stone Sans" w:hAnsi="Stone Sans"/>
      <w:sz w:val="16"/>
      <w:szCs w:val="16"/>
    </w:rPr>
  </w:style>
  <w:style w:type="paragraph" w:styleId="BodyText3">
    <w:name w:val="Body Text 3"/>
    <w:basedOn w:val="Normal"/>
    <w:link w:val="BodyText3Char"/>
    <w:rPr>
      <w:rFonts w:ascii="Stone Sans" w:hAnsi="Stone Sans"/>
      <w:i/>
      <w:iCs/>
    </w:rPr>
  </w:style>
  <w:style w:type="character" w:styleId="Hyperlink">
    <w:name w:val="Hyperlink"/>
    <w:rPr>
      <w:rFonts w:ascii="Times New Roman" w:hAnsi="Times New Roman" w:cs="Times New Roman"/>
      <w:color w:val="0000FF"/>
      <w:u w:val="single"/>
    </w:rPr>
  </w:style>
  <w:style w:type="paragraph" w:styleId="PlainText">
    <w:name w:val="Plain Text"/>
    <w:basedOn w:val="Normal"/>
    <w:link w:val="PlainTextChar"/>
    <w:rPr>
      <w:rFonts w:ascii="Courier New" w:hAnsi="Courier New"/>
      <w:lang w:val="x-none" w:eastAsia="x-none"/>
    </w:rPr>
  </w:style>
  <w:style w:type="paragraph" w:customStyle="1" w:styleId="Source">
    <w:name w:val="Source"/>
    <w:basedOn w:val="Normal"/>
    <w:rPr>
      <w:rFonts w:ascii="Stone Sans" w:hAnsi="Stone Sans"/>
      <w:sz w:val="16"/>
      <w:szCs w:val="16"/>
    </w:rPr>
  </w:style>
  <w:style w:type="paragraph" w:styleId="Header">
    <w:name w:val="header"/>
    <w:basedOn w:val="Normal"/>
    <w:pPr>
      <w:tabs>
        <w:tab w:val="center" w:pos="4320"/>
        <w:tab w:val="right" w:pos="8640"/>
      </w:tabs>
    </w:pPr>
  </w:style>
  <w:style w:type="character" w:styleId="FollowedHyperlink">
    <w:name w:val="FollowedHyperlink"/>
    <w:rPr>
      <w:rFonts w:ascii="Times New Roman" w:hAnsi="Times New Roman" w:cs="Times New Roman"/>
      <w:color w:val="800080"/>
      <w:u w:val="single"/>
    </w:rPr>
  </w:style>
  <w:style w:type="paragraph" w:styleId="NormalWeb">
    <w:name w:val="Normal (Web)"/>
    <w:basedOn w:val="Normal"/>
    <w:uiPriority w:val="99"/>
    <w:pPr>
      <w:spacing w:before="100" w:beforeAutospacing="1" w:after="100" w:afterAutospacing="1"/>
    </w:pPr>
    <w:rPr>
      <w:sz w:val="24"/>
      <w:szCs w:val="24"/>
    </w:rPr>
  </w:style>
  <w:style w:type="character" w:customStyle="1" w:styleId="body1">
    <w:name w:val="body1"/>
    <w:rPr>
      <w:rFonts w:ascii="Verdana" w:hAnsi="Verdana" w:cs="Times New Roman"/>
      <w:sz w:val="16"/>
      <w:szCs w:val="16"/>
      <w:u w:val="none"/>
      <w:effect w:val="none"/>
    </w:rPr>
  </w:style>
  <w:style w:type="character" w:customStyle="1" w:styleId="bodyb1">
    <w:name w:val="bodyb1"/>
    <w:rPr>
      <w:rFonts w:ascii="Verdana" w:hAnsi="Verdana" w:cs="Times New Roman"/>
      <w:b/>
      <w:bCs/>
      <w:sz w:val="16"/>
      <w:szCs w:val="16"/>
      <w:u w:val="none"/>
      <w:effect w:val="none"/>
    </w:rPr>
  </w:style>
  <w:style w:type="character" w:customStyle="1" w:styleId="titleh1">
    <w:name w:val="titleh1"/>
    <w:rPr>
      <w:rFonts w:ascii="Verdana" w:hAnsi="Verdana" w:cs="Times New Roman"/>
      <w:b/>
      <w:bCs/>
      <w:sz w:val="14"/>
      <w:szCs w:val="14"/>
      <w:u w:val="none"/>
      <w:effect w:val="none"/>
    </w:rPr>
  </w:style>
  <w:style w:type="paragraph" w:styleId="Caption">
    <w:name w:val="caption"/>
    <w:basedOn w:val="Normal"/>
    <w:next w:val="Normal"/>
    <w:qFormat/>
    <w:pPr>
      <w:framePr w:w="3219" w:h="4685" w:hRule="exact" w:hSpace="187" w:wrap="auto" w:vAnchor="text" w:hAnchor="page" w:x="75" w:y="9174" w:anchorLock="1"/>
      <w:jc w:val="right"/>
    </w:pPr>
    <w:rPr>
      <w:rFonts w:ascii="Verdana" w:hAnsi="Verdana"/>
      <w:b/>
      <w:bCs/>
      <w:color w:val="808080"/>
      <w:sz w:val="18"/>
      <w:szCs w:val="18"/>
    </w:rPr>
  </w:style>
  <w:style w:type="character" w:customStyle="1" w:styleId="headlineindex11">
    <w:name w:val="headlineindex11"/>
    <w:rPr>
      <w:rFonts w:ascii="Verdana" w:hAnsi="Verdana" w:hint="default"/>
      <w:b/>
      <w:bCs/>
      <w:sz w:val="26"/>
      <w:szCs w:val="26"/>
    </w:rPr>
  </w:style>
  <w:style w:type="character" w:customStyle="1" w:styleId="bodytext1">
    <w:name w:val="bodytext1"/>
    <w:rPr>
      <w:rFonts w:ascii="Verdana" w:hAnsi="Verdana" w:hint="default"/>
      <w:b w:val="0"/>
      <w:bCs w:val="0"/>
      <w:color w:val="000000"/>
      <w:sz w:val="20"/>
      <w:szCs w:val="20"/>
    </w:rPr>
  </w:style>
  <w:style w:type="character" w:customStyle="1" w:styleId="idx-date1">
    <w:name w:val="idx-date1"/>
    <w:rPr>
      <w:rFonts w:ascii="Arial" w:hAnsi="Arial" w:cs="Arial" w:hint="default"/>
      <w:b/>
      <w:bCs/>
      <w:strike w:val="0"/>
      <w:dstrike w:val="0"/>
      <w:color w:val="000066"/>
      <w:sz w:val="15"/>
      <w:szCs w:val="15"/>
      <w:u w:val="none"/>
      <w:effect w:val="none"/>
    </w:rPr>
  </w:style>
  <w:style w:type="paragraph" w:styleId="BodyText2">
    <w:name w:val="Body Text 2"/>
    <w:basedOn w:val="Normal"/>
    <w:pPr>
      <w:framePr w:w="3039" w:h="6665" w:hRule="exact" w:hSpace="187" w:wrap="auto" w:vAnchor="text" w:hAnchor="page" w:x="255" w:y="7917" w:anchorLock="1"/>
    </w:pPr>
    <w:rPr>
      <w:rFonts w:ascii="Verdana" w:hAnsi="Verdana"/>
      <w:color w:val="000000"/>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ArabAdvisorsExhibitTitle">
    <w:name w:val="Arab Advisors Exhibit Title"/>
    <w:basedOn w:val="Normal"/>
    <w:rPr>
      <w:rFonts w:ascii="Verdana" w:hAnsi="Verdana"/>
      <w:b/>
      <w:bCs/>
    </w:rPr>
  </w:style>
  <w:style w:type="paragraph" w:customStyle="1" w:styleId="ArabAdvisorsExhibitsources">
    <w:name w:val="Arab Advisors Exhibit sources"/>
    <w:basedOn w:val="Normal"/>
    <w:rPr>
      <w:rFonts w:ascii="Verdana" w:hAnsi="Verdana"/>
      <w:i/>
      <w:iCs/>
      <w:sz w:val="18"/>
    </w:rPr>
  </w:style>
  <w:style w:type="paragraph" w:customStyle="1" w:styleId="ArabAdvisorsReportText">
    <w:name w:val="Arab Advisors Report Text"/>
    <w:basedOn w:val="Normal"/>
    <w:link w:val="ArabAdvisorsReportTextChar"/>
    <w:pPr>
      <w:tabs>
        <w:tab w:val="left" w:pos="2268"/>
      </w:tabs>
    </w:pPr>
    <w:rPr>
      <w:rFonts w:ascii="Verdana" w:hAnsi="Verdana"/>
      <w:sz w:val="22"/>
      <w:szCs w:val="22"/>
    </w:rPr>
  </w:style>
  <w:style w:type="character" w:customStyle="1" w:styleId="AhmadAbdo">
    <w:name w:val="Ahmad Abdo"/>
    <w:semiHidden/>
    <w:rPr>
      <w:rFonts w:ascii="Arial" w:hAnsi="Arial" w:cs="Arial"/>
      <w:color w:val="000000"/>
      <w:sz w:val="20"/>
    </w:rPr>
  </w:style>
  <w:style w:type="paragraph" w:styleId="Title">
    <w:name w:val="Title"/>
    <w:basedOn w:val="Normal"/>
    <w:qFormat/>
    <w:pPr>
      <w:jc w:val="center"/>
    </w:pPr>
    <w:rPr>
      <w:rFonts w:ascii="Tahoma" w:hAnsi="Tahoma"/>
      <w:b/>
      <w:sz w:val="24"/>
      <w:lang w:val="en-GB"/>
    </w:rPr>
  </w:style>
  <w:style w:type="paragraph" w:customStyle="1" w:styleId="Default">
    <w:name w:val="Default"/>
    <w:pPr>
      <w:autoSpaceDE w:val="0"/>
      <w:autoSpaceDN w:val="0"/>
      <w:adjustRightInd w:val="0"/>
    </w:pPr>
    <w:rPr>
      <w:rFonts w:ascii="Verdana" w:hAnsi="Verdana"/>
      <w:color w:val="000000"/>
      <w:sz w:val="24"/>
      <w:szCs w:val="24"/>
    </w:rPr>
  </w:style>
  <w:style w:type="character" w:customStyle="1" w:styleId="ArabAdvisorsExhibitTitleChar">
    <w:name w:val="Arab Advisors Exhibit Title Char"/>
    <w:rPr>
      <w:rFonts w:cs="Verdana"/>
      <w:color w:val="000000"/>
      <w:sz w:val="22"/>
      <w:szCs w:val="22"/>
    </w:rPr>
  </w:style>
  <w:style w:type="paragraph" w:styleId="BalloonText">
    <w:name w:val="Balloon Text"/>
    <w:basedOn w:val="Normal"/>
    <w:semiHidden/>
    <w:rPr>
      <w:rFonts w:ascii="Tahoma" w:hAnsi="Tahoma" w:cs="Tahoma"/>
      <w:sz w:val="16"/>
      <w:szCs w:val="16"/>
    </w:rPr>
  </w:style>
  <w:style w:type="character" w:customStyle="1" w:styleId="ArabAdvisorsReportTextChar">
    <w:name w:val="Arab Advisors Report Text Char"/>
    <w:link w:val="ArabAdvisorsReportText"/>
    <w:rsid w:val="00B90F7D"/>
    <w:rPr>
      <w:rFonts w:ascii="Verdana" w:hAnsi="Verdana"/>
      <w:sz w:val="22"/>
      <w:szCs w:val="22"/>
      <w:lang w:val="en-US" w:eastAsia="en-US" w:bidi="ar-SA"/>
    </w:rPr>
  </w:style>
  <w:style w:type="character" w:customStyle="1" w:styleId="apple-converted-space">
    <w:name w:val="apple-converted-space"/>
    <w:basedOn w:val="DefaultParagraphFont"/>
    <w:rsid w:val="002D7650"/>
  </w:style>
  <w:style w:type="character" w:styleId="Strong">
    <w:name w:val="Strong"/>
    <w:qFormat/>
    <w:rsid w:val="00B003AF"/>
    <w:rPr>
      <w:b/>
      <w:bCs/>
    </w:rPr>
  </w:style>
  <w:style w:type="character" w:customStyle="1" w:styleId="PlainTextChar">
    <w:name w:val="Plain Text Char"/>
    <w:link w:val="PlainText"/>
    <w:rsid w:val="00493CE8"/>
    <w:rPr>
      <w:rFonts w:ascii="Courier New" w:hAnsi="Courier New" w:cs="Wingdings"/>
    </w:rPr>
  </w:style>
  <w:style w:type="character" w:customStyle="1" w:styleId="BodyText3Char">
    <w:name w:val="Body Text 3 Char"/>
    <w:basedOn w:val="DefaultParagraphFont"/>
    <w:link w:val="BodyText3"/>
    <w:rsid w:val="00951FAA"/>
    <w:rPr>
      <w:rFonts w:ascii="Stone Sans" w:hAnsi="Stone Sans"/>
      <w:i/>
      <w:iCs/>
    </w:rPr>
  </w:style>
  <w:style w:type="character" w:styleId="CommentReference">
    <w:name w:val="annotation reference"/>
    <w:basedOn w:val="DefaultParagraphFont"/>
    <w:semiHidden/>
    <w:unhideWhenUsed/>
    <w:rsid w:val="00D90052"/>
    <w:rPr>
      <w:sz w:val="16"/>
      <w:szCs w:val="16"/>
    </w:rPr>
  </w:style>
  <w:style w:type="paragraph" w:styleId="CommentText">
    <w:name w:val="annotation text"/>
    <w:basedOn w:val="Normal"/>
    <w:link w:val="CommentTextChar"/>
    <w:semiHidden/>
    <w:unhideWhenUsed/>
    <w:rsid w:val="00D90052"/>
  </w:style>
  <w:style w:type="character" w:customStyle="1" w:styleId="CommentTextChar">
    <w:name w:val="Comment Text Char"/>
    <w:basedOn w:val="DefaultParagraphFont"/>
    <w:link w:val="CommentText"/>
    <w:semiHidden/>
    <w:rsid w:val="00D90052"/>
  </w:style>
  <w:style w:type="paragraph" w:styleId="CommentSubject">
    <w:name w:val="annotation subject"/>
    <w:basedOn w:val="CommentText"/>
    <w:next w:val="CommentText"/>
    <w:link w:val="CommentSubjectChar"/>
    <w:semiHidden/>
    <w:unhideWhenUsed/>
    <w:rsid w:val="00D90052"/>
    <w:rPr>
      <w:b/>
      <w:bCs/>
    </w:rPr>
  </w:style>
  <w:style w:type="character" w:customStyle="1" w:styleId="CommentSubjectChar">
    <w:name w:val="Comment Subject Char"/>
    <w:basedOn w:val="CommentTextChar"/>
    <w:link w:val="CommentSubject"/>
    <w:semiHidden/>
    <w:rsid w:val="00D90052"/>
    <w:rPr>
      <w:b/>
      <w:bCs/>
    </w:rPr>
  </w:style>
  <w:style w:type="paragraph" w:styleId="HTMLPreformatted">
    <w:name w:val="HTML Preformatted"/>
    <w:basedOn w:val="Normal"/>
    <w:link w:val="HTMLPreformattedChar"/>
    <w:uiPriority w:val="99"/>
    <w:unhideWhenUsed/>
    <w:rsid w:val="0052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527522"/>
    <w:rPr>
      <w:rFonts w:ascii="Courier New" w:hAnsi="Courier New" w:cs="Courier New"/>
    </w:rPr>
  </w:style>
  <w:style w:type="paragraph" w:styleId="ListParagraph">
    <w:name w:val="List Paragraph"/>
    <w:basedOn w:val="Normal"/>
    <w:uiPriority w:val="34"/>
    <w:qFormat/>
    <w:rsid w:val="00876B21"/>
    <w:pPr>
      <w:ind w:left="720"/>
      <w:contextualSpacing/>
    </w:pPr>
  </w:style>
  <w:style w:type="character" w:styleId="Emphasis">
    <w:name w:val="Emphasis"/>
    <w:basedOn w:val="DefaultParagraphFont"/>
    <w:uiPriority w:val="20"/>
    <w:qFormat/>
    <w:rsid w:val="004B4FE1"/>
    <w:rPr>
      <w:i/>
      <w:iCs/>
    </w:rPr>
  </w:style>
  <w:style w:type="character" w:customStyle="1" w:styleId="UnresolvedMention1">
    <w:name w:val="Unresolved Mention1"/>
    <w:basedOn w:val="DefaultParagraphFont"/>
    <w:uiPriority w:val="99"/>
    <w:semiHidden/>
    <w:unhideWhenUsed/>
    <w:rsid w:val="000923BD"/>
    <w:rPr>
      <w:color w:val="605E5C"/>
      <w:shd w:val="clear" w:color="auto" w:fill="E1DFDD"/>
    </w:rPr>
  </w:style>
  <w:style w:type="paragraph" w:styleId="Revision">
    <w:name w:val="Revision"/>
    <w:hidden/>
    <w:uiPriority w:val="99"/>
    <w:semiHidden/>
    <w:rsid w:val="00FB1A8F"/>
  </w:style>
  <w:style w:type="character" w:styleId="UnresolvedMention">
    <w:name w:val="Unresolved Mention"/>
    <w:basedOn w:val="DefaultParagraphFont"/>
    <w:uiPriority w:val="99"/>
    <w:semiHidden/>
    <w:unhideWhenUsed/>
    <w:rsid w:val="00F60DEC"/>
    <w:rPr>
      <w:color w:val="605E5C"/>
      <w:shd w:val="clear" w:color="auto" w:fill="E1DFDD"/>
    </w:rPr>
  </w:style>
  <w:style w:type="character" w:customStyle="1" w:styleId="y2iqfc">
    <w:name w:val="y2iqfc"/>
    <w:basedOn w:val="DefaultParagraphFont"/>
    <w:rsid w:val="00643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946">
      <w:bodyDiv w:val="1"/>
      <w:marLeft w:val="0"/>
      <w:marRight w:val="0"/>
      <w:marTop w:val="0"/>
      <w:marBottom w:val="0"/>
      <w:divBdr>
        <w:top w:val="none" w:sz="0" w:space="0" w:color="auto"/>
        <w:left w:val="none" w:sz="0" w:space="0" w:color="auto"/>
        <w:bottom w:val="none" w:sz="0" w:space="0" w:color="auto"/>
        <w:right w:val="none" w:sz="0" w:space="0" w:color="auto"/>
      </w:divBdr>
    </w:div>
    <w:div w:id="26412545">
      <w:bodyDiv w:val="1"/>
      <w:marLeft w:val="0"/>
      <w:marRight w:val="0"/>
      <w:marTop w:val="0"/>
      <w:marBottom w:val="0"/>
      <w:divBdr>
        <w:top w:val="none" w:sz="0" w:space="0" w:color="auto"/>
        <w:left w:val="none" w:sz="0" w:space="0" w:color="auto"/>
        <w:bottom w:val="none" w:sz="0" w:space="0" w:color="auto"/>
        <w:right w:val="none" w:sz="0" w:space="0" w:color="auto"/>
      </w:divBdr>
    </w:div>
    <w:div w:id="40055414">
      <w:bodyDiv w:val="1"/>
      <w:marLeft w:val="0"/>
      <w:marRight w:val="0"/>
      <w:marTop w:val="0"/>
      <w:marBottom w:val="0"/>
      <w:divBdr>
        <w:top w:val="none" w:sz="0" w:space="0" w:color="auto"/>
        <w:left w:val="none" w:sz="0" w:space="0" w:color="auto"/>
        <w:bottom w:val="none" w:sz="0" w:space="0" w:color="auto"/>
        <w:right w:val="none" w:sz="0" w:space="0" w:color="auto"/>
      </w:divBdr>
    </w:div>
    <w:div w:id="77681273">
      <w:bodyDiv w:val="1"/>
      <w:marLeft w:val="0"/>
      <w:marRight w:val="0"/>
      <w:marTop w:val="0"/>
      <w:marBottom w:val="0"/>
      <w:divBdr>
        <w:top w:val="none" w:sz="0" w:space="0" w:color="auto"/>
        <w:left w:val="none" w:sz="0" w:space="0" w:color="auto"/>
        <w:bottom w:val="none" w:sz="0" w:space="0" w:color="auto"/>
        <w:right w:val="none" w:sz="0" w:space="0" w:color="auto"/>
      </w:divBdr>
    </w:div>
    <w:div w:id="113133713">
      <w:bodyDiv w:val="1"/>
      <w:marLeft w:val="0"/>
      <w:marRight w:val="0"/>
      <w:marTop w:val="0"/>
      <w:marBottom w:val="0"/>
      <w:divBdr>
        <w:top w:val="none" w:sz="0" w:space="0" w:color="auto"/>
        <w:left w:val="none" w:sz="0" w:space="0" w:color="auto"/>
        <w:bottom w:val="none" w:sz="0" w:space="0" w:color="auto"/>
        <w:right w:val="none" w:sz="0" w:space="0" w:color="auto"/>
      </w:divBdr>
    </w:div>
    <w:div w:id="142964538">
      <w:bodyDiv w:val="1"/>
      <w:marLeft w:val="0"/>
      <w:marRight w:val="0"/>
      <w:marTop w:val="0"/>
      <w:marBottom w:val="0"/>
      <w:divBdr>
        <w:top w:val="none" w:sz="0" w:space="0" w:color="auto"/>
        <w:left w:val="none" w:sz="0" w:space="0" w:color="auto"/>
        <w:bottom w:val="none" w:sz="0" w:space="0" w:color="auto"/>
        <w:right w:val="none" w:sz="0" w:space="0" w:color="auto"/>
      </w:divBdr>
    </w:div>
    <w:div w:id="197671172">
      <w:bodyDiv w:val="1"/>
      <w:marLeft w:val="0"/>
      <w:marRight w:val="0"/>
      <w:marTop w:val="0"/>
      <w:marBottom w:val="0"/>
      <w:divBdr>
        <w:top w:val="none" w:sz="0" w:space="0" w:color="auto"/>
        <w:left w:val="none" w:sz="0" w:space="0" w:color="auto"/>
        <w:bottom w:val="none" w:sz="0" w:space="0" w:color="auto"/>
        <w:right w:val="none" w:sz="0" w:space="0" w:color="auto"/>
      </w:divBdr>
    </w:div>
    <w:div w:id="222253229">
      <w:bodyDiv w:val="1"/>
      <w:marLeft w:val="0"/>
      <w:marRight w:val="0"/>
      <w:marTop w:val="0"/>
      <w:marBottom w:val="0"/>
      <w:divBdr>
        <w:top w:val="none" w:sz="0" w:space="0" w:color="auto"/>
        <w:left w:val="none" w:sz="0" w:space="0" w:color="auto"/>
        <w:bottom w:val="none" w:sz="0" w:space="0" w:color="auto"/>
        <w:right w:val="none" w:sz="0" w:space="0" w:color="auto"/>
      </w:divBdr>
    </w:div>
    <w:div w:id="262079832">
      <w:bodyDiv w:val="1"/>
      <w:marLeft w:val="0"/>
      <w:marRight w:val="0"/>
      <w:marTop w:val="0"/>
      <w:marBottom w:val="0"/>
      <w:divBdr>
        <w:top w:val="none" w:sz="0" w:space="0" w:color="auto"/>
        <w:left w:val="none" w:sz="0" w:space="0" w:color="auto"/>
        <w:bottom w:val="none" w:sz="0" w:space="0" w:color="auto"/>
        <w:right w:val="none" w:sz="0" w:space="0" w:color="auto"/>
      </w:divBdr>
    </w:div>
    <w:div w:id="278951280">
      <w:bodyDiv w:val="1"/>
      <w:marLeft w:val="0"/>
      <w:marRight w:val="0"/>
      <w:marTop w:val="0"/>
      <w:marBottom w:val="0"/>
      <w:divBdr>
        <w:top w:val="none" w:sz="0" w:space="0" w:color="auto"/>
        <w:left w:val="none" w:sz="0" w:space="0" w:color="auto"/>
        <w:bottom w:val="none" w:sz="0" w:space="0" w:color="auto"/>
        <w:right w:val="none" w:sz="0" w:space="0" w:color="auto"/>
      </w:divBdr>
    </w:div>
    <w:div w:id="284627177">
      <w:bodyDiv w:val="1"/>
      <w:marLeft w:val="0"/>
      <w:marRight w:val="0"/>
      <w:marTop w:val="0"/>
      <w:marBottom w:val="0"/>
      <w:divBdr>
        <w:top w:val="none" w:sz="0" w:space="0" w:color="auto"/>
        <w:left w:val="none" w:sz="0" w:space="0" w:color="auto"/>
        <w:bottom w:val="none" w:sz="0" w:space="0" w:color="auto"/>
        <w:right w:val="none" w:sz="0" w:space="0" w:color="auto"/>
      </w:divBdr>
    </w:div>
    <w:div w:id="309796169">
      <w:bodyDiv w:val="1"/>
      <w:marLeft w:val="0"/>
      <w:marRight w:val="0"/>
      <w:marTop w:val="0"/>
      <w:marBottom w:val="0"/>
      <w:divBdr>
        <w:top w:val="none" w:sz="0" w:space="0" w:color="auto"/>
        <w:left w:val="none" w:sz="0" w:space="0" w:color="auto"/>
        <w:bottom w:val="none" w:sz="0" w:space="0" w:color="auto"/>
        <w:right w:val="none" w:sz="0" w:space="0" w:color="auto"/>
      </w:divBdr>
    </w:div>
    <w:div w:id="319307412">
      <w:bodyDiv w:val="1"/>
      <w:marLeft w:val="0"/>
      <w:marRight w:val="0"/>
      <w:marTop w:val="0"/>
      <w:marBottom w:val="0"/>
      <w:divBdr>
        <w:top w:val="none" w:sz="0" w:space="0" w:color="auto"/>
        <w:left w:val="none" w:sz="0" w:space="0" w:color="auto"/>
        <w:bottom w:val="none" w:sz="0" w:space="0" w:color="auto"/>
        <w:right w:val="none" w:sz="0" w:space="0" w:color="auto"/>
      </w:divBdr>
    </w:div>
    <w:div w:id="321935633">
      <w:bodyDiv w:val="1"/>
      <w:marLeft w:val="0"/>
      <w:marRight w:val="0"/>
      <w:marTop w:val="0"/>
      <w:marBottom w:val="0"/>
      <w:divBdr>
        <w:top w:val="none" w:sz="0" w:space="0" w:color="auto"/>
        <w:left w:val="none" w:sz="0" w:space="0" w:color="auto"/>
        <w:bottom w:val="none" w:sz="0" w:space="0" w:color="auto"/>
        <w:right w:val="none" w:sz="0" w:space="0" w:color="auto"/>
      </w:divBdr>
    </w:div>
    <w:div w:id="345792023">
      <w:bodyDiv w:val="1"/>
      <w:marLeft w:val="0"/>
      <w:marRight w:val="0"/>
      <w:marTop w:val="0"/>
      <w:marBottom w:val="0"/>
      <w:divBdr>
        <w:top w:val="none" w:sz="0" w:space="0" w:color="auto"/>
        <w:left w:val="none" w:sz="0" w:space="0" w:color="auto"/>
        <w:bottom w:val="none" w:sz="0" w:space="0" w:color="auto"/>
        <w:right w:val="none" w:sz="0" w:space="0" w:color="auto"/>
      </w:divBdr>
    </w:div>
    <w:div w:id="369650775">
      <w:bodyDiv w:val="1"/>
      <w:marLeft w:val="0"/>
      <w:marRight w:val="0"/>
      <w:marTop w:val="0"/>
      <w:marBottom w:val="0"/>
      <w:divBdr>
        <w:top w:val="none" w:sz="0" w:space="0" w:color="auto"/>
        <w:left w:val="none" w:sz="0" w:space="0" w:color="auto"/>
        <w:bottom w:val="none" w:sz="0" w:space="0" w:color="auto"/>
        <w:right w:val="none" w:sz="0" w:space="0" w:color="auto"/>
      </w:divBdr>
    </w:div>
    <w:div w:id="402260033">
      <w:bodyDiv w:val="1"/>
      <w:marLeft w:val="0"/>
      <w:marRight w:val="0"/>
      <w:marTop w:val="0"/>
      <w:marBottom w:val="0"/>
      <w:divBdr>
        <w:top w:val="none" w:sz="0" w:space="0" w:color="auto"/>
        <w:left w:val="none" w:sz="0" w:space="0" w:color="auto"/>
        <w:bottom w:val="none" w:sz="0" w:space="0" w:color="auto"/>
        <w:right w:val="none" w:sz="0" w:space="0" w:color="auto"/>
      </w:divBdr>
    </w:div>
    <w:div w:id="409083662">
      <w:bodyDiv w:val="1"/>
      <w:marLeft w:val="0"/>
      <w:marRight w:val="0"/>
      <w:marTop w:val="0"/>
      <w:marBottom w:val="0"/>
      <w:divBdr>
        <w:top w:val="none" w:sz="0" w:space="0" w:color="auto"/>
        <w:left w:val="none" w:sz="0" w:space="0" w:color="auto"/>
        <w:bottom w:val="none" w:sz="0" w:space="0" w:color="auto"/>
        <w:right w:val="none" w:sz="0" w:space="0" w:color="auto"/>
      </w:divBdr>
    </w:div>
    <w:div w:id="442652011">
      <w:bodyDiv w:val="1"/>
      <w:marLeft w:val="0"/>
      <w:marRight w:val="0"/>
      <w:marTop w:val="0"/>
      <w:marBottom w:val="0"/>
      <w:divBdr>
        <w:top w:val="none" w:sz="0" w:space="0" w:color="auto"/>
        <w:left w:val="none" w:sz="0" w:space="0" w:color="auto"/>
        <w:bottom w:val="none" w:sz="0" w:space="0" w:color="auto"/>
        <w:right w:val="none" w:sz="0" w:space="0" w:color="auto"/>
      </w:divBdr>
    </w:div>
    <w:div w:id="504174432">
      <w:bodyDiv w:val="1"/>
      <w:marLeft w:val="0"/>
      <w:marRight w:val="0"/>
      <w:marTop w:val="0"/>
      <w:marBottom w:val="0"/>
      <w:divBdr>
        <w:top w:val="none" w:sz="0" w:space="0" w:color="auto"/>
        <w:left w:val="none" w:sz="0" w:space="0" w:color="auto"/>
        <w:bottom w:val="none" w:sz="0" w:space="0" w:color="auto"/>
        <w:right w:val="none" w:sz="0" w:space="0" w:color="auto"/>
      </w:divBdr>
    </w:div>
    <w:div w:id="520977920">
      <w:bodyDiv w:val="1"/>
      <w:marLeft w:val="0"/>
      <w:marRight w:val="0"/>
      <w:marTop w:val="0"/>
      <w:marBottom w:val="0"/>
      <w:divBdr>
        <w:top w:val="none" w:sz="0" w:space="0" w:color="auto"/>
        <w:left w:val="none" w:sz="0" w:space="0" w:color="auto"/>
        <w:bottom w:val="none" w:sz="0" w:space="0" w:color="auto"/>
        <w:right w:val="none" w:sz="0" w:space="0" w:color="auto"/>
      </w:divBdr>
    </w:div>
    <w:div w:id="579952252">
      <w:bodyDiv w:val="1"/>
      <w:marLeft w:val="0"/>
      <w:marRight w:val="0"/>
      <w:marTop w:val="0"/>
      <w:marBottom w:val="0"/>
      <w:divBdr>
        <w:top w:val="none" w:sz="0" w:space="0" w:color="auto"/>
        <w:left w:val="none" w:sz="0" w:space="0" w:color="auto"/>
        <w:bottom w:val="none" w:sz="0" w:space="0" w:color="auto"/>
        <w:right w:val="none" w:sz="0" w:space="0" w:color="auto"/>
      </w:divBdr>
    </w:div>
    <w:div w:id="582497105">
      <w:bodyDiv w:val="1"/>
      <w:marLeft w:val="0"/>
      <w:marRight w:val="0"/>
      <w:marTop w:val="0"/>
      <w:marBottom w:val="0"/>
      <w:divBdr>
        <w:top w:val="none" w:sz="0" w:space="0" w:color="auto"/>
        <w:left w:val="none" w:sz="0" w:space="0" w:color="auto"/>
        <w:bottom w:val="none" w:sz="0" w:space="0" w:color="auto"/>
        <w:right w:val="none" w:sz="0" w:space="0" w:color="auto"/>
      </w:divBdr>
    </w:div>
    <w:div w:id="598148799">
      <w:bodyDiv w:val="1"/>
      <w:marLeft w:val="0"/>
      <w:marRight w:val="0"/>
      <w:marTop w:val="0"/>
      <w:marBottom w:val="0"/>
      <w:divBdr>
        <w:top w:val="none" w:sz="0" w:space="0" w:color="auto"/>
        <w:left w:val="none" w:sz="0" w:space="0" w:color="auto"/>
        <w:bottom w:val="none" w:sz="0" w:space="0" w:color="auto"/>
        <w:right w:val="none" w:sz="0" w:space="0" w:color="auto"/>
      </w:divBdr>
    </w:div>
    <w:div w:id="600719307">
      <w:bodyDiv w:val="1"/>
      <w:marLeft w:val="0"/>
      <w:marRight w:val="0"/>
      <w:marTop w:val="0"/>
      <w:marBottom w:val="0"/>
      <w:divBdr>
        <w:top w:val="none" w:sz="0" w:space="0" w:color="auto"/>
        <w:left w:val="none" w:sz="0" w:space="0" w:color="auto"/>
        <w:bottom w:val="none" w:sz="0" w:space="0" w:color="auto"/>
        <w:right w:val="none" w:sz="0" w:space="0" w:color="auto"/>
      </w:divBdr>
    </w:div>
    <w:div w:id="729307787">
      <w:bodyDiv w:val="1"/>
      <w:marLeft w:val="0"/>
      <w:marRight w:val="0"/>
      <w:marTop w:val="0"/>
      <w:marBottom w:val="0"/>
      <w:divBdr>
        <w:top w:val="none" w:sz="0" w:space="0" w:color="auto"/>
        <w:left w:val="none" w:sz="0" w:space="0" w:color="auto"/>
        <w:bottom w:val="none" w:sz="0" w:space="0" w:color="auto"/>
        <w:right w:val="none" w:sz="0" w:space="0" w:color="auto"/>
      </w:divBdr>
    </w:div>
    <w:div w:id="732001395">
      <w:bodyDiv w:val="1"/>
      <w:marLeft w:val="0"/>
      <w:marRight w:val="0"/>
      <w:marTop w:val="0"/>
      <w:marBottom w:val="0"/>
      <w:divBdr>
        <w:top w:val="none" w:sz="0" w:space="0" w:color="auto"/>
        <w:left w:val="none" w:sz="0" w:space="0" w:color="auto"/>
        <w:bottom w:val="none" w:sz="0" w:space="0" w:color="auto"/>
        <w:right w:val="none" w:sz="0" w:space="0" w:color="auto"/>
      </w:divBdr>
    </w:div>
    <w:div w:id="746800895">
      <w:bodyDiv w:val="1"/>
      <w:marLeft w:val="0"/>
      <w:marRight w:val="0"/>
      <w:marTop w:val="0"/>
      <w:marBottom w:val="0"/>
      <w:divBdr>
        <w:top w:val="none" w:sz="0" w:space="0" w:color="auto"/>
        <w:left w:val="none" w:sz="0" w:space="0" w:color="auto"/>
        <w:bottom w:val="none" w:sz="0" w:space="0" w:color="auto"/>
        <w:right w:val="none" w:sz="0" w:space="0" w:color="auto"/>
      </w:divBdr>
    </w:div>
    <w:div w:id="770123147">
      <w:bodyDiv w:val="1"/>
      <w:marLeft w:val="0"/>
      <w:marRight w:val="0"/>
      <w:marTop w:val="0"/>
      <w:marBottom w:val="0"/>
      <w:divBdr>
        <w:top w:val="none" w:sz="0" w:space="0" w:color="auto"/>
        <w:left w:val="none" w:sz="0" w:space="0" w:color="auto"/>
        <w:bottom w:val="none" w:sz="0" w:space="0" w:color="auto"/>
        <w:right w:val="none" w:sz="0" w:space="0" w:color="auto"/>
      </w:divBdr>
    </w:div>
    <w:div w:id="829250429">
      <w:bodyDiv w:val="1"/>
      <w:marLeft w:val="0"/>
      <w:marRight w:val="0"/>
      <w:marTop w:val="0"/>
      <w:marBottom w:val="0"/>
      <w:divBdr>
        <w:top w:val="none" w:sz="0" w:space="0" w:color="auto"/>
        <w:left w:val="none" w:sz="0" w:space="0" w:color="auto"/>
        <w:bottom w:val="none" w:sz="0" w:space="0" w:color="auto"/>
        <w:right w:val="none" w:sz="0" w:space="0" w:color="auto"/>
      </w:divBdr>
    </w:div>
    <w:div w:id="829372175">
      <w:bodyDiv w:val="1"/>
      <w:marLeft w:val="0"/>
      <w:marRight w:val="0"/>
      <w:marTop w:val="0"/>
      <w:marBottom w:val="0"/>
      <w:divBdr>
        <w:top w:val="none" w:sz="0" w:space="0" w:color="auto"/>
        <w:left w:val="none" w:sz="0" w:space="0" w:color="auto"/>
        <w:bottom w:val="none" w:sz="0" w:space="0" w:color="auto"/>
        <w:right w:val="none" w:sz="0" w:space="0" w:color="auto"/>
      </w:divBdr>
    </w:div>
    <w:div w:id="832722119">
      <w:bodyDiv w:val="1"/>
      <w:marLeft w:val="0"/>
      <w:marRight w:val="0"/>
      <w:marTop w:val="0"/>
      <w:marBottom w:val="0"/>
      <w:divBdr>
        <w:top w:val="none" w:sz="0" w:space="0" w:color="auto"/>
        <w:left w:val="none" w:sz="0" w:space="0" w:color="auto"/>
        <w:bottom w:val="none" w:sz="0" w:space="0" w:color="auto"/>
        <w:right w:val="none" w:sz="0" w:space="0" w:color="auto"/>
      </w:divBdr>
    </w:div>
    <w:div w:id="869299010">
      <w:bodyDiv w:val="1"/>
      <w:marLeft w:val="0"/>
      <w:marRight w:val="0"/>
      <w:marTop w:val="0"/>
      <w:marBottom w:val="0"/>
      <w:divBdr>
        <w:top w:val="none" w:sz="0" w:space="0" w:color="auto"/>
        <w:left w:val="none" w:sz="0" w:space="0" w:color="auto"/>
        <w:bottom w:val="none" w:sz="0" w:space="0" w:color="auto"/>
        <w:right w:val="none" w:sz="0" w:space="0" w:color="auto"/>
      </w:divBdr>
    </w:div>
    <w:div w:id="880826496">
      <w:bodyDiv w:val="1"/>
      <w:marLeft w:val="0"/>
      <w:marRight w:val="0"/>
      <w:marTop w:val="0"/>
      <w:marBottom w:val="0"/>
      <w:divBdr>
        <w:top w:val="none" w:sz="0" w:space="0" w:color="auto"/>
        <w:left w:val="none" w:sz="0" w:space="0" w:color="auto"/>
        <w:bottom w:val="none" w:sz="0" w:space="0" w:color="auto"/>
        <w:right w:val="none" w:sz="0" w:space="0" w:color="auto"/>
      </w:divBdr>
    </w:div>
    <w:div w:id="905340188">
      <w:bodyDiv w:val="1"/>
      <w:marLeft w:val="0"/>
      <w:marRight w:val="0"/>
      <w:marTop w:val="0"/>
      <w:marBottom w:val="0"/>
      <w:divBdr>
        <w:top w:val="none" w:sz="0" w:space="0" w:color="auto"/>
        <w:left w:val="none" w:sz="0" w:space="0" w:color="auto"/>
        <w:bottom w:val="none" w:sz="0" w:space="0" w:color="auto"/>
        <w:right w:val="none" w:sz="0" w:space="0" w:color="auto"/>
      </w:divBdr>
    </w:div>
    <w:div w:id="915242439">
      <w:bodyDiv w:val="1"/>
      <w:marLeft w:val="0"/>
      <w:marRight w:val="0"/>
      <w:marTop w:val="0"/>
      <w:marBottom w:val="0"/>
      <w:divBdr>
        <w:top w:val="none" w:sz="0" w:space="0" w:color="auto"/>
        <w:left w:val="none" w:sz="0" w:space="0" w:color="auto"/>
        <w:bottom w:val="none" w:sz="0" w:space="0" w:color="auto"/>
        <w:right w:val="none" w:sz="0" w:space="0" w:color="auto"/>
      </w:divBdr>
    </w:div>
    <w:div w:id="917978847">
      <w:bodyDiv w:val="1"/>
      <w:marLeft w:val="0"/>
      <w:marRight w:val="0"/>
      <w:marTop w:val="0"/>
      <w:marBottom w:val="0"/>
      <w:divBdr>
        <w:top w:val="none" w:sz="0" w:space="0" w:color="auto"/>
        <w:left w:val="none" w:sz="0" w:space="0" w:color="auto"/>
        <w:bottom w:val="none" w:sz="0" w:space="0" w:color="auto"/>
        <w:right w:val="none" w:sz="0" w:space="0" w:color="auto"/>
      </w:divBdr>
    </w:div>
    <w:div w:id="923805927">
      <w:bodyDiv w:val="1"/>
      <w:marLeft w:val="0"/>
      <w:marRight w:val="0"/>
      <w:marTop w:val="0"/>
      <w:marBottom w:val="0"/>
      <w:divBdr>
        <w:top w:val="none" w:sz="0" w:space="0" w:color="auto"/>
        <w:left w:val="none" w:sz="0" w:space="0" w:color="auto"/>
        <w:bottom w:val="none" w:sz="0" w:space="0" w:color="auto"/>
        <w:right w:val="none" w:sz="0" w:space="0" w:color="auto"/>
      </w:divBdr>
    </w:div>
    <w:div w:id="945965380">
      <w:bodyDiv w:val="1"/>
      <w:marLeft w:val="0"/>
      <w:marRight w:val="0"/>
      <w:marTop w:val="0"/>
      <w:marBottom w:val="0"/>
      <w:divBdr>
        <w:top w:val="none" w:sz="0" w:space="0" w:color="auto"/>
        <w:left w:val="none" w:sz="0" w:space="0" w:color="auto"/>
        <w:bottom w:val="none" w:sz="0" w:space="0" w:color="auto"/>
        <w:right w:val="none" w:sz="0" w:space="0" w:color="auto"/>
      </w:divBdr>
    </w:div>
    <w:div w:id="958607101">
      <w:bodyDiv w:val="1"/>
      <w:marLeft w:val="0"/>
      <w:marRight w:val="0"/>
      <w:marTop w:val="0"/>
      <w:marBottom w:val="0"/>
      <w:divBdr>
        <w:top w:val="none" w:sz="0" w:space="0" w:color="auto"/>
        <w:left w:val="none" w:sz="0" w:space="0" w:color="auto"/>
        <w:bottom w:val="none" w:sz="0" w:space="0" w:color="auto"/>
        <w:right w:val="none" w:sz="0" w:space="0" w:color="auto"/>
      </w:divBdr>
    </w:div>
    <w:div w:id="967710205">
      <w:bodyDiv w:val="1"/>
      <w:marLeft w:val="0"/>
      <w:marRight w:val="0"/>
      <w:marTop w:val="0"/>
      <w:marBottom w:val="0"/>
      <w:divBdr>
        <w:top w:val="none" w:sz="0" w:space="0" w:color="auto"/>
        <w:left w:val="none" w:sz="0" w:space="0" w:color="auto"/>
        <w:bottom w:val="none" w:sz="0" w:space="0" w:color="auto"/>
        <w:right w:val="none" w:sz="0" w:space="0" w:color="auto"/>
      </w:divBdr>
    </w:div>
    <w:div w:id="1001734633">
      <w:bodyDiv w:val="1"/>
      <w:marLeft w:val="0"/>
      <w:marRight w:val="0"/>
      <w:marTop w:val="0"/>
      <w:marBottom w:val="0"/>
      <w:divBdr>
        <w:top w:val="none" w:sz="0" w:space="0" w:color="auto"/>
        <w:left w:val="none" w:sz="0" w:space="0" w:color="auto"/>
        <w:bottom w:val="none" w:sz="0" w:space="0" w:color="auto"/>
        <w:right w:val="none" w:sz="0" w:space="0" w:color="auto"/>
      </w:divBdr>
    </w:div>
    <w:div w:id="1025205829">
      <w:bodyDiv w:val="1"/>
      <w:marLeft w:val="0"/>
      <w:marRight w:val="0"/>
      <w:marTop w:val="0"/>
      <w:marBottom w:val="0"/>
      <w:divBdr>
        <w:top w:val="none" w:sz="0" w:space="0" w:color="auto"/>
        <w:left w:val="none" w:sz="0" w:space="0" w:color="auto"/>
        <w:bottom w:val="none" w:sz="0" w:space="0" w:color="auto"/>
        <w:right w:val="none" w:sz="0" w:space="0" w:color="auto"/>
      </w:divBdr>
    </w:div>
    <w:div w:id="1029523247">
      <w:bodyDiv w:val="1"/>
      <w:marLeft w:val="0"/>
      <w:marRight w:val="0"/>
      <w:marTop w:val="0"/>
      <w:marBottom w:val="0"/>
      <w:divBdr>
        <w:top w:val="none" w:sz="0" w:space="0" w:color="auto"/>
        <w:left w:val="none" w:sz="0" w:space="0" w:color="auto"/>
        <w:bottom w:val="none" w:sz="0" w:space="0" w:color="auto"/>
        <w:right w:val="none" w:sz="0" w:space="0" w:color="auto"/>
      </w:divBdr>
    </w:div>
    <w:div w:id="1040516951">
      <w:bodyDiv w:val="1"/>
      <w:marLeft w:val="0"/>
      <w:marRight w:val="0"/>
      <w:marTop w:val="0"/>
      <w:marBottom w:val="0"/>
      <w:divBdr>
        <w:top w:val="none" w:sz="0" w:space="0" w:color="auto"/>
        <w:left w:val="none" w:sz="0" w:space="0" w:color="auto"/>
        <w:bottom w:val="none" w:sz="0" w:space="0" w:color="auto"/>
        <w:right w:val="none" w:sz="0" w:space="0" w:color="auto"/>
      </w:divBdr>
    </w:div>
    <w:div w:id="1045760393">
      <w:bodyDiv w:val="1"/>
      <w:marLeft w:val="0"/>
      <w:marRight w:val="0"/>
      <w:marTop w:val="0"/>
      <w:marBottom w:val="0"/>
      <w:divBdr>
        <w:top w:val="none" w:sz="0" w:space="0" w:color="auto"/>
        <w:left w:val="none" w:sz="0" w:space="0" w:color="auto"/>
        <w:bottom w:val="none" w:sz="0" w:space="0" w:color="auto"/>
        <w:right w:val="none" w:sz="0" w:space="0" w:color="auto"/>
      </w:divBdr>
    </w:div>
    <w:div w:id="1058363732">
      <w:bodyDiv w:val="1"/>
      <w:marLeft w:val="0"/>
      <w:marRight w:val="0"/>
      <w:marTop w:val="0"/>
      <w:marBottom w:val="0"/>
      <w:divBdr>
        <w:top w:val="none" w:sz="0" w:space="0" w:color="auto"/>
        <w:left w:val="none" w:sz="0" w:space="0" w:color="auto"/>
        <w:bottom w:val="none" w:sz="0" w:space="0" w:color="auto"/>
        <w:right w:val="none" w:sz="0" w:space="0" w:color="auto"/>
      </w:divBdr>
    </w:div>
    <w:div w:id="1109544901">
      <w:bodyDiv w:val="1"/>
      <w:marLeft w:val="0"/>
      <w:marRight w:val="0"/>
      <w:marTop w:val="0"/>
      <w:marBottom w:val="0"/>
      <w:divBdr>
        <w:top w:val="none" w:sz="0" w:space="0" w:color="auto"/>
        <w:left w:val="none" w:sz="0" w:space="0" w:color="auto"/>
        <w:bottom w:val="none" w:sz="0" w:space="0" w:color="auto"/>
        <w:right w:val="none" w:sz="0" w:space="0" w:color="auto"/>
      </w:divBdr>
    </w:div>
    <w:div w:id="1112015997">
      <w:bodyDiv w:val="1"/>
      <w:marLeft w:val="0"/>
      <w:marRight w:val="0"/>
      <w:marTop w:val="0"/>
      <w:marBottom w:val="0"/>
      <w:divBdr>
        <w:top w:val="none" w:sz="0" w:space="0" w:color="auto"/>
        <w:left w:val="none" w:sz="0" w:space="0" w:color="auto"/>
        <w:bottom w:val="none" w:sz="0" w:space="0" w:color="auto"/>
        <w:right w:val="none" w:sz="0" w:space="0" w:color="auto"/>
      </w:divBdr>
    </w:div>
    <w:div w:id="1117530606">
      <w:bodyDiv w:val="1"/>
      <w:marLeft w:val="0"/>
      <w:marRight w:val="0"/>
      <w:marTop w:val="0"/>
      <w:marBottom w:val="0"/>
      <w:divBdr>
        <w:top w:val="none" w:sz="0" w:space="0" w:color="auto"/>
        <w:left w:val="none" w:sz="0" w:space="0" w:color="auto"/>
        <w:bottom w:val="none" w:sz="0" w:space="0" w:color="auto"/>
        <w:right w:val="none" w:sz="0" w:space="0" w:color="auto"/>
      </w:divBdr>
    </w:div>
    <w:div w:id="1122187048">
      <w:bodyDiv w:val="1"/>
      <w:marLeft w:val="0"/>
      <w:marRight w:val="0"/>
      <w:marTop w:val="0"/>
      <w:marBottom w:val="0"/>
      <w:divBdr>
        <w:top w:val="none" w:sz="0" w:space="0" w:color="auto"/>
        <w:left w:val="none" w:sz="0" w:space="0" w:color="auto"/>
        <w:bottom w:val="none" w:sz="0" w:space="0" w:color="auto"/>
        <w:right w:val="none" w:sz="0" w:space="0" w:color="auto"/>
      </w:divBdr>
    </w:div>
    <w:div w:id="1123420166">
      <w:bodyDiv w:val="1"/>
      <w:marLeft w:val="0"/>
      <w:marRight w:val="0"/>
      <w:marTop w:val="0"/>
      <w:marBottom w:val="0"/>
      <w:divBdr>
        <w:top w:val="none" w:sz="0" w:space="0" w:color="auto"/>
        <w:left w:val="none" w:sz="0" w:space="0" w:color="auto"/>
        <w:bottom w:val="none" w:sz="0" w:space="0" w:color="auto"/>
        <w:right w:val="none" w:sz="0" w:space="0" w:color="auto"/>
      </w:divBdr>
    </w:div>
    <w:div w:id="1133838378">
      <w:bodyDiv w:val="1"/>
      <w:marLeft w:val="0"/>
      <w:marRight w:val="0"/>
      <w:marTop w:val="0"/>
      <w:marBottom w:val="0"/>
      <w:divBdr>
        <w:top w:val="none" w:sz="0" w:space="0" w:color="auto"/>
        <w:left w:val="none" w:sz="0" w:space="0" w:color="auto"/>
        <w:bottom w:val="none" w:sz="0" w:space="0" w:color="auto"/>
        <w:right w:val="none" w:sz="0" w:space="0" w:color="auto"/>
      </w:divBdr>
    </w:div>
    <w:div w:id="1157189585">
      <w:bodyDiv w:val="1"/>
      <w:marLeft w:val="0"/>
      <w:marRight w:val="0"/>
      <w:marTop w:val="0"/>
      <w:marBottom w:val="0"/>
      <w:divBdr>
        <w:top w:val="none" w:sz="0" w:space="0" w:color="auto"/>
        <w:left w:val="none" w:sz="0" w:space="0" w:color="auto"/>
        <w:bottom w:val="none" w:sz="0" w:space="0" w:color="auto"/>
        <w:right w:val="none" w:sz="0" w:space="0" w:color="auto"/>
      </w:divBdr>
    </w:div>
    <w:div w:id="1162890066">
      <w:bodyDiv w:val="1"/>
      <w:marLeft w:val="0"/>
      <w:marRight w:val="0"/>
      <w:marTop w:val="0"/>
      <w:marBottom w:val="0"/>
      <w:divBdr>
        <w:top w:val="none" w:sz="0" w:space="0" w:color="auto"/>
        <w:left w:val="none" w:sz="0" w:space="0" w:color="auto"/>
        <w:bottom w:val="none" w:sz="0" w:space="0" w:color="auto"/>
        <w:right w:val="none" w:sz="0" w:space="0" w:color="auto"/>
      </w:divBdr>
    </w:div>
    <w:div w:id="1166940857">
      <w:bodyDiv w:val="1"/>
      <w:marLeft w:val="0"/>
      <w:marRight w:val="0"/>
      <w:marTop w:val="0"/>
      <w:marBottom w:val="0"/>
      <w:divBdr>
        <w:top w:val="none" w:sz="0" w:space="0" w:color="auto"/>
        <w:left w:val="none" w:sz="0" w:space="0" w:color="auto"/>
        <w:bottom w:val="none" w:sz="0" w:space="0" w:color="auto"/>
        <w:right w:val="none" w:sz="0" w:space="0" w:color="auto"/>
      </w:divBdr>
    </w:div>
    <w:div w:id="1171287373">
      <w:bodyDiv w:val="1"/>
      <w:marLeft w:val="0"/>
      <w:marRight w:val="0"/>
      <w:marTop w:val="0"/>
      <w:marBottom w:val="0"/>
      <w:divBdr>
        <w:top w:val="none" w:sz="0" w:space="0" w:color="auto"/>
        <w:left w:val="none" w:sz="0" w:space="0" w:color="auto"/>
        <w:bottom w:val="none" w:sz="0" w:space="0" w:color="auto"/>
        <w:right w:val="none" w:sz="0" w:space="0" w:color="auto"/>
      </w:divBdr>
    </w:div>
    <w:div w:id="1171599288">
      <w:bodyDiv w:val="1"/>
      <w:marLeft w:val="0"/>
      <w:marRight w:val="0"/>
      <w:marTop w:val="0"/>
      <w:marBottom w:val="0"/>
      <w:divBdr>
        <w:top w:val="none" w:sz="0" w:space="0" w:color="auto"/>
        <w:left w:val="none" w:sz="0" w:space="0" w:color="auto"/>
        <w:bottom w:val="none" w:sz="0" w:space="0" w:color="auto"/>
        <w:right w:val="none" w:sz="0" w:space="0" w:color="auto"/>
      </w:divBdr>
    </w:div>
    <w:div w:id="1186022165">
      <w:bodyDiv w:val="1"/>
      <w:marLeft w:val="0"/>
      <w:marRight w:val="0"/>
      <w:marTop w:val="0"/>
      <w:marBottom w:val="0"/>
      <w:divBdr>
        <w:top w:val="none" w:sz="0" w:space="0" w:color="auto"/>
        <w:left w:val="none" w:sz="0" w:space="0" w:color="auto"/>
        <w:bottom w:val="none" w:sz="0" w:space="0" w:color="auto"/>
        <w:right w:val="none" w:sz="0" w:space="0" w:color="auto"/>
      </w:divBdr>
    </w:div>
    <w:div w:id="1192449399">
      <w:bodyDiv w:val="1"/>
      <w:marLeft w:val="0"/>
      <w:marRight w:val="0"/>
      <w:marTop w:val="0"/>
      <w:marBottom w:val="0"/>
      <w:divBdr>
        <w:top w:val="none" w:sz="0" w:space="0" w:color="auto"/>
        <w:left w:val="none" w:sz="0" w:space="0" w:color="auto"/>
        <w:bottom w:val="none" w:sz="0" w:space="0" w:color="auto"/>
        <w:right w:val="none" w:sz="0" w:space="0" w:color="auto"/>
      </w:divBdr>
    </w:div>
    <w:div w:id="1230847509">
      <w:bodyDiv w:val="1"/>
      <w:marLeft w:val="0"/>
      <w:marRight w:val="0"/>
      <w:marTop w:val="0"/>
      <w:marBottom w:val="0"/>
      <w:divBdr>
        <w:top w:val="none" w:sz="0" w:space="0" w:color="auto"/>
        <w:left w:val="none" w:sz="0" w:space="0" w:color="auto"/>
        <w:bottom w:val="none" w:sz="0" w:space="0" w:color="auto"/>
        <w:right w:val="none" w:sz="0" w:space="0" w:color="auto"/>
      </w:divBdr>
    </w:div>
    <w:div w:id="1270118338">
      <w:bodyDiv w:val="1"/>
      <w:marLeft w:val="0"/>
      <w:marRight w:val="0"/>
      <w:marTop w:val="0"/>
      <w:marBottom w:val="0"/>
      <w:divBdr>
        <w:top w:val="none" w:sz="0" w:space="0" w:color="auto"/>
        <w:left w:val="none" w:sz="0" w:space="0" w:color="auto"/>
        <w:bottom w:val="none" w:sz="0" w:space="0" w:color="auto"/>
        <w:right w:val="none" w:sz="0" w:space="0" w:color="auto"/>
      </w:divBdr>
    </w:div>
    <w:div w:id="1284507443">
      <w:bodyDiv w:val="1"/>
      <w:marLeft w:val="0"/>
      <w:marRight w:val="0"/>
      <w:marTop w:val="0"/>
      <w:marBottom w:val="0"/>
      <w:divBdr>
        <w:top w:val="none" w:sz="0" w:space="0" w:color="auto"/>
        <w:left w:val="none" w:sz="0" w:space="0" w:color="auto"/>
        <w:bottom w:val="none" w:sz="0" w:space="0" w:color="auto"/>
        <w:right w:val="none" w:sz="0" w:space="0" w:color="auto"/>
      </w:divBdr>
    </w:div>
    <w:div w:id="1297832573">
      <w:bodyDiv w:val="1"/>
      <w:marLeft w:val="0"/>
      <w:marRight w:val="0"/>
      <w:marTop w:val="0"/>
      <w:marBottom w:val="0"/>
      <w:divBdr>
        <w:top w:val="none" w:sz="0" w:space="0" w:color="auto"/>
        <w:left w:val="none" w:sz="0" w:space="0" w:color="auto"/>
        <w:bottom w:val="none" w:sz="0" w:space="0" w:color="auto"/>
        <w:right w:val="none" w:sz="0" w:space="0" w:color="auto"/>
      </w:divBdr>
    </w:div>
    <w:div w:id="1315449749">
      <w:bodyDiv w:val="1"/>
      <w:marLeft w:val="0"/>
      <w:marRight w:val="0"/>
      <w:marTop w:val="0"/>
      <w:marBottom w:val="0"/>
      <w:divBdr>
        <w:top w:val="none" w:sz="0" w:space="0" w:color="auto"/>
        <w:left w:val="none" w:sz="0" w:space="0" w:color="auto"/>
        <w:bottom w:val="none" w:sz="0" w:space="0" w:color="auto"/>
        <w:right w:val="none" w:sz="0" w:space="0" w:color="auto"/>
      </w:divBdr>
    </w:div>
    <w:div w:id="1343582205">
      <w:bodyDiv w:val="1"/>
      <w:marLeft w:val="0"/>
      <w:marRight w:val="0"/>
      <w:marTop w:val="0"/>
      <w:marBottom w:val="0"/>
      <w:divBdr>
        <w:top w:val="none" w:sz="0" w:space="0" w:color="auto"/>
        <w:left w:val="none" w:sz="0" w:space="0" w:color="auto"/>
        <w:bottom w:val="none" w:sz="0" w:space="0" w:color="auto"/>
        <w:right w:val="none" w:sz="0" w:space="0" w:color="auto"/>
      </w:divBdr>
    </w:div>
    <w:div w:id="1388143984">
      <w:bodyDiv w:val="1"/>
      <w:marLeft w:val="0"/>
      <w:marRight w:val="0"/>
      <w:marTop w:val="0"/>
      <w:marBottom w:val="0"/>
      <w:divBdr>
        <w:top w:val="none" w:sz="0" w:space="0" w:color="auto"/>
        <w:left w:val="none" w:sz="0" w:space="0" w:color="auto"/>
        <w:bottom w:val="none" w:sz="0" w:space="0" w:color="auto"/>
        <w:right w:val="none" w:sz="0" w:space="0" w:color="auto"/>
      </w:divBdr>
    </w:div>
    <w:div w:id="1409771731">
      <w:bodyDiv w:val="1"/>
      <w:marLeft w:val="0"/>
      <w:marRight w:val="0"/>
      <w:marTop w:val="0"/>
      <w:marBottom w:val="0"/>
      <w:divBdr>
        <w:top w:val="none" w:sz="0" w:space="0" w:color="auto"/>
        <w:left w:val="none" w:sz="0" w:space="0" w:color="auto"/>
        <w:bottom w:val="none" w:sz="0" w:space="0" w:color="auto"/>
        <w:right w:val="none" w:sz="0" w:space="0" w:color="auto"/>
      </w:divBdr>
    </w:div>
    <w:div w:id="1417824725">
      <w:bodyDiv w:val="1"/>
      <w:marLeft w:val="0"/>
      <w:marRight w:val="0"/>
      <w:marTop w:val="0"/>
      <w:marBottom w:val="0"/>
      <w:divBdr>
        <w:top w:val="none" w:sz="0" w:space="0" w:color="auto"/>
        <w:left w:val="none" w:sz="0" w:space="0" w:color="auto"/>
        <w:bottom w:val="none" w:sz="0" w:space="0" w:color="auto"/>
        <w:right w:val="none" w:sz="0" w:space="0" w:color="auto"/>
      </w:divBdr>
      <w:divsChild>
        <w:div w:id="1666938572">
          <w:marLeft w:val="0"/>
          <w:marRight w:val="0"/>
          <w:marTop w:val="0"/>
          <w:marBottom w:val="0"/>
          <w:divBdr>
            <w:top w:val="none" w:sz="0" w:space="0" w:color="auto"/>
            <w:left w:val="none" w:sz="0" w:space="0" w:color="auto"/>
            <w:bottom w:val="none" w:sz="0" w:space="0" w:color="auto"/>
            <w:right w:val="none" w:sz="0" w:space="0" w:color="auto"/>
          </w:divBdr>
        </w:div>
      </w:divsChild>
    </w:div>
    <w:div w:id="1420247892">
      <w:bodyDiv w:val="1"/>
      <w:marLeft w:val="0"/>
      <w:marRight w:val="0"/>
      <w:marTop w:val="0"/>
      <w:marBottom w:val="0"/>
      <w:divBdr>
        <w:top w:val="none" w:sz="0" w:space="0" w:color="auto"/>
        <w:left w:val="none" w:sz="0" w:space="0" w:color="auto"/>
        <w:bottom w:val="none" w:sz="0" w:space="0" w:color="auto"/>
        <w:right w:val="none" w:sz="0" w:space="0" w:color="auto"/>
      </w:divBdr>
    </w:div>
    <w:div w:id="1431775614">
      <w:bodyDiv w:val="1"/>
      <w:marLeft w:val="0"/>
      <w:marRight w:val="0"/>
      <w:marTop w:val="0"/>
      <w:marBottom w:val="0"/>
      <w:divBdr>
        <w:top w:val="none" w:sz="0" w:space="0" w:color="auto"/>
        <w:left w:val="none" w:sz="0" w:space="0" w:color="auto"/>
        <w:bottom w:val="none" w:sz="0" w:space="0" w:color="auto"/>
        <w:right w:val="none" w:sz="0" w:space="0" w:color="auto"/>
      </w:divBdr>
    </w:div>
    <w:div w:id="1440880796">
      <w:bodyDiv w:val="1"/>
      <w:marLeft w:val="0"/>
      <w:marRight w:val="0"/>
      <w:marTop w:val="0"/>
      <w:marBottom w:val="0"/>
      <w:divBdr>
        <w:top w:val="none" w:sz="0" w:space="0" w:color="auto"/>
        <w:left w:val="none" w:sz="0" w:space="0" w:color="auto"/>
        <w:bottom w:val="none" w:sz="0" w:space="0" w:color="auto"/>
        <w:right w:val="none" w:sz="0" w:space="0" w:color="auto"/>
      </w:divBdr>
    </w:div>
    <w:div w:id="1477796342">
      <w:bodyDiv w:val="1"/>
      <w:marLeft w:val="0"/>
      <w:marRight w:val="0"/>
      <w:marTop w:val="0"/>
      <w:marBottom w:val="0"/>
      <w:divBdr>
        <w:top w:val="none" w:sz="0" w:space="0" w:color="auto"/>
        <w:left w:val="none" w:sz="0" w:space="0" w:color="auto"/>
        <w:bottom w:val="none" w:sz="0" w:space="0" w:color="auto"/>
        <w:right w:val="none" w:sz="0" w:space="0" w:color="auto"/>
      </w:divBdr>
    </w:div>
    <w:div w:id="1480463069">
      <w:bodyDiv w:val="1"/>
      <w:marLeft w:val="0"/>
      <w:marRight w:val="0"/>
      <w:marTop w:val="0"/>
      <w:marBottom w:val="0"/>
      <w:divBdr>
        <w:top w:val="none" w:sz="0" w:space="0" w:color="auto"/>
        <w:left w:val="none" w:sz="0" w:space="0" w:color="auto"/>
        <w:bottom w:val="none" w:sz="0" w:space="0" w:color="auto"/>
        <w:right w:val="none" w:sz="0" w:space="0" w:color="auto"/>
      </w:divBdr>
    </w:div>
    <w:div w:id="1497304166">
      <w:bodyDiv w:val="1"/>
      <w:marLeft w:val="0"/>
      <w:marRight w:val="0"/>
      <w:marTop w:val="0"/>
      <w:marBottom w:val="0"/>
      <w:divBdr>
        <w:top w:val="none" w:sz="0" w:space="0" w:color="auto"/>
        <w:left w:val="none" w:sz="0" w:space="0" w:color="auto"/>
        <w:bottom w:val="none" w:sz="0" w:space="0" w:color="auto"/>
        <w:right w:val="none" w:sz="0" w:space="0" w:color="auto"/>
      </w:divBdr>
    </w:div>
    <w:div w:id="1519611993">
      <w:bodyDiv w:val="1"/>
      <w:marLeft w:val="0"/>
      <w:marRight w:val="0"/>
      <w:marTop w:val="0"/>
      <w:marBottom w:val="0"/>
      <w:divBdr>
        <w:top w:val="none" w:sz="0" w:space="0" w:color="auto"/>
        <w:left w:val="none" w:sz="0" w:space="0" w:color="auto"/>
        <w:bottom w:val="none" w:sz="0" w:space="0" w:color="auto"/>
        <w:right w:val="none" w:sz="0" w:space="0" w:color="auto"/>
      </w:divBdr>
    </w:div>
    <w:div w:id="1521385044">
      <w:bodyDiv w:val="1"/>
      <w:marLeft w:val="0"/>
      <w:marRight w:val="0"/>
      <w:marTop w:val="0"/>
      <w:marBottom w:val="0"/>
      <w:divBdr>
        <w:top w:val="none" w:sz="0" w:space="0" w:color="auto"/>
        <w:left w:val="none" w:sz="0" w:space="0" w:color="auto"/>
        <w:bottom w:val="none" w:sz="0" w:space="0" w:color="auto"/>
        <w:right w:val="none" w:sz="0" w:space="0" w:color="auto"/>
      </w:divBdr>
    </w:div>
    <w:div w:id="1524439676">
      <w:bodyDiv w:val="1"/>
      <w:marLeft w:val="0"/>
      <w:marRight w:val="0"/>
      <w:marTop w:val="0"/>
      <w:marBottom w:val="0"/>
      <w:divBdr>
        <w:top w:val="none" w:sz="0" w:space="0" w:color="auto"/>
        <w:left w:val="none" w:sz="0" w:space="0" w:color="auto"/>
        <w:bottom w:val="none" w:sz="0" w:space="0" w:color="auto"/>
        <w:right w:val="none" w:sz="0" w:space="0" w:color="auto"/>
      </w:divBdr>
    </w:div>
    <w:div w:id="1544294674">
      <w:bodyDiv w:val="1"/>
      <w:marLeft w:val="0"/>
      <w:marRight w:val="0"/>
      <w:marTop w:val="0"/>
      <w:marBottom w:val="0"/>
      <w:divBdr>
        <w:top w:val="none" w:sz="0" w:space="0" w:color="auto"/>
        <w:left w:val="none" w:sz="0" w:space="0" w:color="auto"/>
        <w:bottom w:val="none" w:sz="0" w:space="0" w:color="auto"/>
        <w:right w:val="none" w:sz="0" w:space="0" w:color="auto"/>
      </w:divBdr>
    </w:div>
    <w:div w:id="1555658026">
      <w:bodyDiv w:val="1"/>
      <w:marLeft w:val="0"/>
      <w:marRight w:val="0"/>
      <w:marTop w:val="0"/>
      <w:marBottom w:val="0"/>
      <w:divBdr>
        <w:top w:val="none" w:sz="0" w:space="0" w:color="auto"/>
        <w:left w:val="none" w:sz="0" w:space="0" w:color="auto"/>
        <w:bottom w:val="none" w:sz="0" w:space="0" w:color="auto"/>
        <w:right w:val="none" w:sz="0" w:space="0" w:color="auto"/>
      </w:divBdr>
    </w:div>
    <w:div w:id="1582760858">
      <w:bodyDiv w:val="1"/>
      <w:marLeft w:val="0"/>
      <w:marRight w:val="0"/>
      <w:marTop w:val="0"/>
      <w:marBottom w:val="0"/>
      <w:divBdr>
        <w:top w:val="none" w:sz="0" w:space="0" w:color="auto"/>
        <w:left w:val="none" w:sz="0" w:space="0" w:color="auto"/>
        <w:bottom w:val="none" w:sz="0" w:space="0" w:color="auto"/>
        <w:right w:val="none" w:sz="0" w:space="0" w:color="auto"/>
      </w:divBdr>
    </w:div>
    <w:div w:id="1599023209">
      <w:bodyDiv w:val="1"/>
      <w:marLeft w:val="0"/>
      <w:marRight w:val="0"/>
      <w:marTop w:val="0"/>
      <w:marBottom w:val="0"/>
      <w:divBdr>
        <w:top w:val="none" w:sz="0" w:space="0" w:color="auto"/>
        <w:left w:val="none" w:sz="0" w:space="0" w:color="auto"/>
        <w:bottom w:val="none" w:sz="0" w:space="0" w:color="auto"/>
        <w:right w:val="none" w:sz="0" w:space="0" w:color="auto"/>
      </w:divBdr>
    </w:div>
    <w:div w:id="1643077814">
      <w:bodyDiv w:val="1"/>
      <w:marLeft w:val="0"/>
      <w:marRight w:val="0"/>
      <w:marTop w:val="0"/>
      <w:marBottom w:val="0"/>
      <w:divBdr>
        <w:top w:val="none" w:sz="0" w:space="0" w:color="auto"/>
        <w:left w:val="none" w:sz="0" w:space="0" w:color="auto"/>
        <w:bottom w:val="none" w:sz="0" w:space="0" w:color="auto"/>
        <w:right w:val="none" w:sz="0" w:space="0" w:color="auto"/>
      </w:divBdr>
    </w:div>
    <w:div w:id="1643853321">
      <w:bodyDiv w:val="1"/>
      <w:marLeft w:val="0"/>
      <w:marRight w:val="0"/>
      <w:marTop w:val="0"/>
      <w:marBottom w:val="0"/>
      <w:divBdr>
        <w:top w:val="none" w:sz="0" w:space="0" w:color="auto"/>
        <w:left w:val="none" w:sz="0" w:space="0" w:color="auto"/>
        <w:bottom w:val="none" w:sz="0" w:space="0" w:color="auto"/>
        <w:right w:val="none" w:sz="0" w:space="0" w:color="auto"/>
      </w:divBdr>
    </w:div>
    <w:div w:id="1645507245">
      <w:bodyDiv w:val="1"/>
      <w:marLeft w:val="0"/>
      <w:marRight w:val="0"/>
      <w:marTop w:val="0"/>
      <w:marBottom w:val="0"/>
      <w:divBdr>
        <w:top w:val="none" w:sz="0" w:space="0" w:color="auto"/>
        <w:left w:val="none" w:sz="0" w:space="0" w:color="auto"/>
        <w:bottom w:val="none" w:sz="0" w:space="0" w:color="auto"/>
        <w:right w:val="none" w:sz="0" w:space="0" w:color="auto"/>
      </w:divBdr>
    </w:div>
    <w:div w:id="1710060694">
      <w:bodyDiv w:val="1"/>
      <w:marLeft w:val="0"/>
      <w:marRight w:val="0"/>
      <w:marTop w:val="0"/>
      <w:marBottom w:val="0"/>
      <w:divBdr>
        <w:top w:val="none" w:sz="0" w:space="0" w:color="auto"/>
        <w:left w:val="none" w:sz="0" w:space="0" w:color="auto"/>
        <w:bottom w:val="none" w:sz="0" w:space="0" w:color="auto"/>
        <w:right w:val="none" w:sz="0" w:space="0" w:color="auto"/>
      </w:divBdr>
      <w:divsChild>
        <w:div w:id="1467431555">
          <w:marLeft w:val="0"/>
          <w:marRight w:val="0"/>
          <w:marTop w:val="0"/>
          <w:marBottom w:val="0"/>
          <w:divBdr>
            <w:top w:val="none" w:sz="0" w:space="0" w:color="auto"/>
            <w:left w:val="none" w:sz="0" w:space="0" w:color="auto"/>
            <w:bottom w:val="none" w:sz="0" w:space="0" w:color="auto"/>
            <w:right w:val="none" w:sz="0" w:space="0" w:color="auto"/>
          </w:divBdr>
        </w:div>
      </w:divsChild>
    </w:div>
    <w:div w:id="1712655766">
      <w:bodyDiv w:val="1"/>
      <w:marLeft w:val="0"/>
      <w:marRight w:val="0"/>
      <w:marTop w:val="0"/>
      <w:marBottom w:val="0"/>
      <w:divBdr>
        <w:top w:val="none" w:sz="0" w:space="0" w:color="auto"/>
        <w:left w:val="none" w:sz="0" w:space="0" w:color="auto"/>
        <w:bottom w:val="none" w:sz="0" w:space="0" w:color="auto"/>
        <w:right w:val="none" w:sz="0" w:space="0" w:color="auto"/>
      </w:divBdr>
    </w:div>
    <w:div w:id="1729374151">
      <w:bodyDiv w:val="1"/>
      <w:marLeft w:val="0"/>
      <w:marRight w:val="0"/>
      <w:marTop w:val="0"/>
      <w:marBottom w:val="0"/>
      <w:divBdr>
        <w:top w:val="none" w:sz="0" w:space="0" w:color="auto"/>
        <w:left w:val="none" w:sz="0" w:space="0" w:color="auto"/>
        <w:bottom w:val="none" w:sz="0" w:space="0" w:color="auto"/>
        <w:right w:val="none" w:sz="0" w:space="0" w:color="auto"/>
      </w:divBdr>
    </w:div>
    <w:div w:id="1760443542">
      <w:bodyDiv w:val="1"/>
      <w:marLeft w:val="0"/>
      <w:marRight w:val="0"/>
      <w:marTop w:val="0"/>
      <w:marBottom w:val="0"/>
      <w:divBdr>
        <w:top w:val="none" w:sz="0" w:space="0" w:color="auto"/>
        <w:left w:val="none" w:sz="0" w:space="0" w:color="auto"/>
        <w:bottom w:val="none" w:sz="0" w:space="0" w:color="auto"/>
        <w:right w:val="none" w:sz="0" w:space="0" w:color="auto"/>
      </w:divBdr>
    </w:div>
    <w:div w:id="1764374681">
      <w:bodyDiv w:val="1"/>
      <w:marLeft w:val="0"/>
      <w:marRight w:val="0"/>
      <w:marTop w:val="0"/>
      <w:marBottom w:val="0"/>
      <w:divBdr>
        <w:top w:val="none" w:sz="0" w:space="0" w:color="auto"/>
        <w:left w:val="none" w:sz="0" w:space="0" w:color="auto"/>
        <w:bottom w:val="none" w:sz="0" w:space="0" w:color="auto"/>
        <w:right w:val="none" w:sz="0" w:space="0" w:color="auto"/>
      </w:divBdr>
    </w:div>
    <w:div w:id="1774977977">
      <w:bodyDiv w:val="1"/>
      <w:marLeft w:val="0"/>
      <w:marRight w:val="0"/>
      <w:marTop w:val="0"/>
      <w:marBottom w:val="0"/>
      <w:divBdr>
        <w:top w:val="none" w:sz="0" w:space="0" w:color="auto"/>
        <w:left w:val="none" w:sz="0" w:space="0" w:color="auto"/>
        <w:bottom w:val="none" w:sz="0" w:space="0" w:color="auto"/>
        <w:right w:val="none" w:sz="0" w:space="0" w:color="auto"/>
      </w:divBdr>
    </w:div>
    <w:div w:id="1792363594">
      <w:bodyDiv w:val="1"/>
      <w:marLeft w:val="0"/>
      <w:marRight w:val="0"/>
      <w:marTop w:val="0"/>
      <w:marBottom w:val="0"/>
      <w:divBdr>
        <w:top w:val="none" w:sz="0" w:space="0" w:color="auto"/>
        <w:left w:val="none" w:sz="0" w:space="0" w:color="auto"/>
        <w:bottom w:val="none" w:sz="0" w:space="0" w:color="auto"/>
        <w:right w:val="none" w:sz="0" w:space="0" w:color="auto"/>
      </w:divBdr>
    </w:div>
    <w:div w:id="1803958201">
      <w:bodyDiv w:val="1"/>
      <w:marLeft w:val="0"/>
      <w:marRight w:val="0"/>
      <w:marTop w:val="0"/>
      <w:marBottom w:val="0"/>
      <w:divBdr>
        <w:top w:val="none" w:sz="0" w:space="0" w:color="auto"/>
        <w:left w:val="none" w:sz="0" w:space="0" w:color="auto"/>
        <w:bottom w:val="none" w:sz="0" w:space="0" w:color="auto"/>
        <w:right w:val="none" w:sz="0" w:space="0" w:color="auto"/>
      </w:divBdr>
    </w:div>
    <w:div w:id="1811432897">
      <w:bodyDiv w:val="1"/>
      <w:marLeft w:val="0"/>
      <w:marRight w:val="0"/>
      <w:marTop w:val="0"/>
      <w:marBottom w:val="0"/>
      <w:divBdr>
        <w:top w:val="none" w:sz="0" w:space="0" w:color="auto"/>
        <w:left w:val="none" w:sz="0" w:space="0" w:color="auto"/>
        <w:bottom w:val="none" w:sz="0" w:space="0" w:color="auto"/>
        <w:right w:val="none" w:sz="0" w:space="0" w:color="auto"/>
      </w:divBdr>
    </w:div>
    <w:div w:id="1811899281">
      <w:bodyDiv w:val="1"/>
      <w:marLeft w:val="0"/>
      <w:marRight w:val="0"/>
      <w:marTop w:val="0"/>
      <w:marBottom w:val="0"/>
      <w:divBdr>
        <w:top w:val="none" w:sz="0" w:space="0" w:color="auto"/>
        <w:left w:val="none" w:sz="0" w:space="0" w:color="auto"/>
        <w:bottom w:val="none" w:sz="0" w:space="0" w:color="auto"/>
        <w:right w:val="none" w:sz="0" w:space="0" w:color="auto"/>
      </w:divBdr>
    </w:div>
    <w:div w:id="1813866189">
      <w:bodyDiv w:val="1"/>
      <w:marLeft w:val="0"/>
      <w:marRight w:val="0"/>
      <w:marTop w:val="0"/>
      <w:marBottom w:val="0"/>
      <w:divBdr>
        <w:top w:val="none" w:sz="0" w:space="0" w:color="auto"/>
        <w:left w:val="none" w:sz="0" w:space="0" w:color="auto"/>
        <w:bottom w:val="none" w:sz="0" w:space="0" w:color="auto"/>
        <w:right w:val="none" w:sz="0" w:space="0" w:color="auto"/>
      </w:divBdr>
    </w:div>
    <w:div w:id="1818916597">
      <w:bodyDiv w:val="1"/>
      <w:marLeft w:val="0"/>
      <w:marRight w:val="0"/>
      <w:marTop w:val="0"/>
      <w:marBottom w:val="0"/>
      <w:divBdr>
        <w:top w:val="none" w:sz="0" w:space="0" w:color="auto"/>
        <w:left w:val="none" w:sz="0" w:space="0" w:color="auto"/>
        <w:bottom w:val="none" w:sz="0" w:space="0" w:color="auto"/>
        <w:right w:val="none" w:sz="0" w:space="0" w:color="auto"/>
      </w:divBdr>
    </w:div>
    <w:div w:id="1866600932">
      <w:bodyDiv w:val="1"/>
      <w:marLeft w:val="0"/>
      <w:marRight w:val="0"/>
      <w:marTop w:val="0"/>
      <w:marBottom w:val="0"/>
      <w:divBdr>
        <w:top w:val="none" w:sz="0" w:space="0" w:color="auto"/>
        <w:left w:val="none" w:sz="0" w:space="0" w:color="auto"/>
        <w:bottom w:val="none" w:sz="0" w:space="0" w:color="auto"/>
        <w:right w:val="none" w:sz="0" w:space="0" w:color="auto"/>
      </w:divBdr>
    </w:div>
    <w:div w:id="1872841936">
      <w:bodyDiv w:val="1"/>
      <w:marLeft w:val="0"/>
      <w:marRight w:val="0"/>
      <w:marTop w:val="0"/>
      <w:marBottom w:val="0"/>
      <w:divBdr>
        <w:top w:val="none" w:sz="0" w:space="0" w:color="auto"/>
        <w:left w:val="none" w:sz="0" w:space="0" w:color="auto"/>
        <w:bottom w:val="none" w:sz="0" w:space="0" w:color="auto"/>
        <w:right w:val="none" w:sz="0" w:space="0" w:color="auto"/>
      </w:divBdr>
    </w:div>
    <w:div w:id="1876769014">
      <w:bodyDiv w:val="1"/>
      <w:marLeft w:val="0"/>
      <w:marRight w:val="0"/>
      <w:marTop w:val="0"/>
      <w:marBottom w:val="0"/>
      <w:divBdr>
        <w:top w:val="none" w:sz="0" w:space="0" w:color="auto"/>
        <w:left w:val="none" w:sz="0" w:space="0" w:color="auto"/>
        <w:bottom w:val="none" w:sz="0" w:space="0" w:color="auto"/>
        <w:right w:val="none" w:sz="0" w:space="0" w:color="auto"/>
      </w:divBdr>
      <w:divsChild>
        <w:div w:id="698552537">
          <w:marLeft w:val="0"/>
          <w:marRight w:val="0"/>
          <w:marTop w:val="0"/>
          <w:marBottom w:val="0"/>
          <w:divBdr>
            <w:top w:val="none" w:sz="0" w:space="0" w:color="auto"/>
            <w:left w:val="none" w:sz="0" w:space="0" w:color="auto"/>
            <w:bottom w:val="none" w:sz="0" w:space="0" w:color="auto"/>
            <w:right w:val="none" w:sz="0" w:space="0" w:color="auto"/>
          </w:divBdr>
        </w:div>
      </w:divsChild>
    </w:div>
    <w:div w:id="1883327962">
      <w:bodyDiv w:val="1"/>
      <w:marLeft w:val="0"/>
      <w:marRight w:val="0"/>
      <w:marTop w:val="0"/>
      <w:marBottom w:val="0"/>
      <w:divBdr>
        <w:top w:val="none" w:sz="0" w:space="0" w:color="auto"/>
        <w:left w:val="none" w:sz="0" w:space="0" w:color="auto"/>
        <w:bottom w:val="none" w:sz="0" w:space="0" w:color="auto"/>
        <w:right w:val="none" w:sz="0" w:space="0" w:color="auto"/>
      </w:divBdr>
    </w:div>
    <w:div w:id="1884319418">
      <w:bodyDiv w:val="1"/>
      <w:marLeft w:val="0"/>
      <w:marRight w:val="0"/>
      <w:marTop w:val="0"/>
      <w:marBottom w:val="0"/>
      <w:divBdr>
        <w:top w:val="none" w:sz="0" w:space="0" w:color="auto"/>
        <w:left w:val="none" w:sz="0" w:space="0" w:color="auto"/>
        <w:bottom w:val="none" w:sz="0" w:space="0" w:color="auto"/>
        <w:right w:val="none" w:sz="0" w:space="0" w:color="auto"/>
      </w:divBdr>
    </w:div>
    <w:div w:id="1924296893">
      <w:bodyDiv w:val="1"/>
      <w:marLeft w:val="0"/>
      <w:marRight w:val="0"/>
      <w:marTop w:val="0"/>
      <w:marBottom w:val="0"/>
      <w:divBdr>
        <w:top w:val="none" w:sz="0" w:space="0" w:color="auto"/>
        <w:left w:val="none" w:sz="0" w:space="0" w:color="auto"/>
        <w:bottom w:val="none" w:sz="0" w:space="0" w:color="auto"/>
        <w:right w:val="none" w:sz="0" w:space="0" w:color="auto"/>
      </w:divBdr>
    </w:div>
    <w:div w:id="1926913045">
      <w:bodyDiv w:val="1"/>
      <w:marLeft w:val="0"/>
      <w:marRight w:val="0"/>
      <w:marTop w:val="0"/>
      <w:marBottom w:val="0"/>
      <w:divBdr>
        <w:top w:val="none" w:sz="0" w:space="0" w:color="auto"/>
        <w:left w:val="none" w:sz="0" w:space="0" w:color="auto"/>
        <w:bottom w:val="none" w:sz="0" w:space="0" w:color="auto"/>
        <w:right w:val="none" w:sz="0" w:space="0" w:color="auto"/>
      </w:divBdr>
    </w:div>
    <w:div w:id="1954360758">
      <w:bodyDiv w:val="1"/>
      <w:marLeft w:val="0"/>
      <w:marRight w:val="0"/>
      <w:marTop w:val="0"/>
      <w:marBottom w:val="0"/>
      <w:divBdr>
        <w:top w:val="none" w:sz="0" w:space="0" w:color="auto"/>
        <w:left w:val="none" w:sz="0" w:space="0" w:color="auto"/>
        <w:bottom w:val="none" w:sz="0" w:space="0" w:color="auto"/>
        <w:right w:val="none" w:sz="0" w:space="0" w:color="auto"/>
      </w:divBdr>
    </w:div>
    <w:div w:id="1981180592">
      <w:bodyDiv w:val="1"/>
      <w:marLeft w:val="0"/>
      <w:marRight w:val="0"/>
      <w:marTop w:val="0"/>
      <w:marBottom w:val="0"/>
      <w:divBdr>
        <w:top w:val="none" w:sz="0" w:space="0" w:color="auto"/>
        <w:left w:val="none" w:sz="0" w:space="0" w:color="auto"/>
        <w:bottom w:val="none" w:sz="0" w:space="0" w:color="auto"/>
        <w:right w:val="none" w:sz="0" w:space="0" w:color="auto"/>
      </w:divBdr>
    </w:div>
    <w:div w:id="1992829756">
      <w:bodyDiv w:val="1"/>
      <w:marLeft w:val="0"/>
      <w:marRight w:val="0"/>
      <w:marTop w:val="0"/>
      <w:marBottom w:val="0"/>
      <w:divBdr>
        <w:top w:val="none" w:sz="0" w:space="0" w:color="auto"/>
        <w:left w:val="none" w:sz="0" w:space="0" w:color="auto"/>
        <w:bottom w:val="none" w:sz="0" w:space="0" w:color="auto"/>
        <w:right w:val="none" w:sz="0" w:space="0" w:color="auto"/>
      </w:divBdr>
    </w:div>
    <w:div w:id="1995138078">
      <w:bodyDiv w:val="1"/>
      <w:marLeft w:val="0"/>
      <w:marRight w:val="0"/>
      <w:marTop w:val="0"/>
      <w:marBottom w:val="0"/>
      <w:divBdr>
        <w:top w:val="none" w:sz="0" w:space="0" w:color="auto"/>
        <w:left w:val="none" w:sz="0" w:space="0" w:color="auto"/>
        <w:bottom w:val="none" w:sz="0" w:space="0" w:color="auto"/>
        <w:right w:val="none" w:sz="0" w:space="0" w:color="auto"/>
      </w:divBdr>
    </w:div>
    <w:div w:id="2008248751">
      <w:bodyDiv w:val="1"/>
      <w:marLeft w:val="0"/>
      <w:marRight w:val="0"/>
      <w:marTop w:val="0"/>
      <w:marBottom w:val="0"/>
      <w:divBdr>
        <w:top w:val="none" w:sz="0" w:space="0" w:color="auto"/>
        <w:left w:val="none" w:sz="0" w:space="0" w:color="auto"/>
        <w:bottom w:val="none" w:sz="0" w:space="0" w:color="auto"/>
        <w:right w:val="none" w:sz="0" w:space="0" w:color="auto"/>
      </w:divBdr>
    </w:div>
    <w:div w:id="2024934229">
      <w:bodyDiv w:val="1"/>
      <w:marLeft w:val="0"/>
      <w:marRight w:val="0"/>
      <w:marTop w:val="0"/>
      <w:marBottom w:val="0"/>
      <w:divBdr>
        <w:top w:val="none" w:sz="0" w:space="0" w:color="auto"/>
        <w:left w:val="none" w:sz="0" w:space="0" w:color="auto"/>
        <w:bottom w:val="none" w:sz="0" w:space="0" w:color="auto"/>
        <w:right w:val="none" w:sz="0" w:space="0" w:color="auto"/>
      </w:divBdr>
    </w:div>
    <w:div w:id="2029016205">
      <w:bodyDiv w:val="1"/>
      <w:marLeft w:val="0"/>
      <w:marRight w:val="0"/>
      <w:marTop w:val="0"/>
      <w:marBottom w:val="0"/>
      <w:divBdr>
        <w:top w:val="none" w:sz="0" w:space="0" w:color="auto"/>
        <w:left w:val="none" w:sz="0" w:space="0" w:color="auto"/>
        <w:bottom w:val="none" w:sz="0" w:space="0" w:color="auto"/>
        <w:right w:val="none" w:sz="0" w:space="0" w:color="auto"/>
      </w:divBdr>
    </w:div>
    <w:div w:id="2047482090">
      <w:bodyDiv w:val="1"/>
      <w:marLeft w:val="0"/>
      <w:marRight w:val="0"/>
      <w:marTop w:val="0"/>
      <w:marBottom w:val="0"/>
      <w:divBdr>
        <w:top w:val="none" w:sz="0" w:space="0" w:color="auto"/>
        <w:left w:val="none" w:sz="0" w:space="0" w:color="auto"/>
        <w:bottom w:val="none" w:sz="0" w:space="0" w:color="auto"/>
        <w:right w:val="none" w:sz="0" w:space="0" w:color="auto"/>
      </w:divBdr>
    </w:div>
    <w:div w:id="2058552631">
      <w:bodyDiv w:val="1"/>
      <w:marLeft w:val="0"/>
      <w:marRight w:val="0"/>
      <w:marTop w:val="0"/>
      <w:marBottom w:val="0"/>
      <w:divBdr>
        <w:top w:val="none" w:sz="0" w:space="0" w:color="auto"/>
        <w:left w:val="none" w:sz="0" w:space="0" w:color="auto"/>
        <w:bottom w:val="none" w:sz="0" w:space="0" w:color="auto"/>
        <w:right w:val="none" w:sz="0" w:space="0" w:color="auto"/>
      </w:divBdr>
    </w:div>
    <w:div w:id="2090423770">
      <w:bodyDiv w:val="1"/>
      <w:marLeft w:val="0"/>
      <w:marRight w:val="0"/>
      <w:marTop w:val="0"/>
      <w:marBottom w:val="0"/>
      <w:divBdr>
        <w:top w:val="none" w:sz="0" w:space="0" w:color="auto"/>
        <w:left w:val="none" w:sz="0" w:space="0" w:color="auto"/>
        <w:bottom w:val="none" w:sz="0" w:space="0" w:color="auto"/>
        <w:right w:val="none" w:sz="0" w:space="0" w:color="auto"/>
      </w:divBdr>
    </w:div>
    <w:div w:id="2103797471">
      <w:bodyDiv w:val="1"/>
      <w:marLeft w:val="0"/>
      <w:marRight w:val="0"/>
      <w:marTop w:val="0"/>
      <w:marBottom w:val="0"/>
      <w:divBdr>
        <w:top w:val="none" w:sz="0" w:space="0" w:color="auto"/>
        <w:left w:val="none" w:sz="0" w:space="0" w:color="auto"/>
        <w:bottom w:val="none" w:sz="0" w:space="0" w:color="auto"/>
        <w:right w:val="none" w:sz="0" w:space="0" w:color="auto"/>
      </w:divBdr>
    </w:div>
    <w:div w:id="2127312518">
      <w:bodyDiv w:val="1"/>
      <w:marLeft w:val="0"/>
      <w:marRight w:val="0"/>
      <w:marTop w:val="0"/>
      <w:marBottom w:val="0"/>
      <w:divBdr>
        <w:top w:val="none" w:sz="0" w:space="0" w:color="auto"/>
        <w:left w:val="none" w:sz="0" w:space="0" w:color="auto"/>
        <w:bottom w:val="none" w:sz="0" w:space="0" w:color="auto"/>
        <w:right w:val="none" w:sz="0" w:space="0" w:color="auto"/>
      </w:divBdr>
    </w:div>
    <w:div w:id="2136291015">
      <w:bodyDiv w:val="1"/>
      <w:marLeft w:val="0"/>
      <w:marRight w:val="0"/>
      <w:marTop w:val="0"/>
      <w:marBottom w:val="0"/>
      <w:divBdr>
        <w:top w:val="none" w:sz="0" w:space="0" w:color="auto"/>
        <w:left w:val="none" w:sz="0" w:space="0" w:color="auto"/>
        <w:bottom w:val="none" w:sz="0" w:space="0" w:color="auto"/>
        <w:right w:val="none" w:sz="0" w:space="0" w:color="auto"/>
      </w:divBdr>
    </w:div>
    <w:div w:id="214318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rabadvisors.com" TargetMode="External"/><Relationship Id="rId3" Type="http://schemas.openxmlformats.org/officeDocument/2006/relationships/settings" Target="settings.xml"/><Relationship Id="rId7" Type="http://schemas.openxmlformats.org/officeDocument/2006/relationships/hyperlink" Target="mailto:arabadvisors@arabadvisors.com" TargetMode="External"/><Relationship Id="rId12" Type="http://schemas.openxmlformats.org/officeDocument/2006/relationships/hyperlink" Target="https://arabadvisors.com/client-lis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abadvisor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5gsummit.me" TargetMode="External"/><Relationship Id="rId4" Type="http://schemas.openxmlformats.org/officeDocument/2006/relationships/webSettings" Target="webSettings.xml"/><Relationship Id="rId9" Type="http://schemas.openxmlformats.org/officeDocument/2006/relationships/hyperlink" Target="mailto:rula.jabr@arabadvisors.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latest\arab%20advisors\text\Research%20No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Research Note</Template>
  <TotalTime>12</TotalTime>
  <Pages>3</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Arab Advisors Group</Company>
  <LinksUpToDate>false</LinksUpToDate>
  <CharactersWithSpaces>5930</CharactersWithSpaces>
  <SharedDoc>false</SharedDoc>
  <HLinks>
    <vt:vector size="18" baseType="variant">
      <vt:variant>
        <vt:i4>5439583</vt:i4>
      </vt:variant>
      <vt:variant>
        <vt:i4>6</vt:i4>
      </vt:variant>
      <vt:variant>
        <vt:i4>0</vt:i4>
      </vt:variant>
      <vt:variant>
        <vt:i4>5</vt:i4>
      </vt:variant>
      <vt:variant>
        <vt:lpwstr>http://www.arabadvisors.com/</vt:lpwstr>
      </vt:variant>
      <vt:variant>
        <vt:lpwstr/>
      </vt:variant>
      <vt:variant>
        <vt:i4>4194408</vt:i4>
      </vt:variant>
      <vt:variant>
        <vt:i4>3</vt:i4>
      </vt:variant>
      <vt:variant>
        <vt:i4>0</vt:i4>
      </vt:variant>
      <vt:variant>
        <vt:i4>5</vt:i4>
      </vt:variant>
      <vt:variant>
        <vt:lpwstr>mailto:bayan@arabadvisors.com</vt:lpwstr>
      </vt:variant>
      <vt:variant>
        <vt:lpwstr/>
      </vt:variant>
      <vt:variant>
        <vt:i4>3866652</vt:i4>
      </vt:variant>
      <vt:variant>
        <vt:i4>0</vt:i4>
      </vt:variant>
      <vt:variant>
        <vt:i4>0</vt:i4>
      </vt:variant>
      <vt:variant>
        <vt:i4>5</vt:i4>
      </vt:variant>
      <vt:variant>
        <vt:lpwstr>mailto:arabadvisors@arabadvisors.com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 Advisors Group</dc:creator>
  <cp:lastModifiedBy>Arab Advisors</cp:lastModifiedBy>
  <cp:revision>6</cp:revision>
  <cp:lastPrinted>2018-08-26T11:03:00Z</cp:lastPrinted>
  <dcterms:created xsi:type="dcterms:W3CDTF">2023-05-04T10:24:00Z</dcterms:created>
  <dcterms:modified xsi:type="dcterms:W3CDTF">2023-05-10T09:31:00Z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bd14b370ed15053c2348b0cd051aa3635dc07a95f202f692529c8c2eac857686</vt:lpwstr>
  </property>
</Properties>
</file>